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CB9" w:rsidRDefault="00AA6CB9" w:rsidP="00AA6CB9">
      <w:pPr>
        <w:jc w:val="center"/>
        <w:rPr>
          <w:rFonts w:ascii="Arial Narrow" w:hAnsi="Arial Narrow"/>
          <w:b/>
          <w:sz w:val="32"/>
          <w:szCs w:val="32"/>
        </w:rPr>
      </w:pPr>
      <w:bookmarkStart w:id="0" w:name="_GoBack"/>
      <w:bookmarkEnd w:id="0"/>
      <w:r>
        <w:rPr>
          <w:rFonts w:ascii="Arial Narrow" w:hAnsi="Arial Narrow"/>
          <w:b/>
          <w:sz w:val="32"/>
          <w:szCs w:val="32"/>
        </w:rPr>
        <w:t>Gender Equality G</w:t>
      </w:r>
      <w:r w:rsidRPr="00433257">
        <w:rPr>
          <w:rFonts w:ascii="Arial Narrow" w:hAnsi="Arial Narrow"/>
          <w:b/>
          <w:sz w:val="32"/>
          <w:szCs w:val="32"/>
        </w:rPr>
        <w:t>oal</w:t>
      </w:r>
      <w:r>
        <w:rPr>
          <w:rFonts w:ascii="Arial Narrow" w:hAnsi="Arial Narrow"/>
          <w:b/>
          <w:sz w:val="32"/>
          <w:szCs w:val="32"/>
        </w:rPr>
        <w:t xml:space="preserve"> 5</w:t>
      </w:r>
      <w:r w:rsidRPr="00433257">
        <w:rPr>
          <w:rFonts w:ascii="Arial Narrow" w:hAnsi="Arial Narrow"/>
          <w:b/>
          <w:sz w:val="32"/>
          <w:szCs w:val="32"/>
        </w:rPr>
        <w:t>:</w:t>
      </w:r>
    </w:p>
    <w:p w:rsidR="00B84C02" w:rsidRDefault="00AA6CB9" w:rsidP="006746F9">
      <w:pPr>
        <w:jc w:val="center"/>
        <w:rPr>
          <w:rFonts w:ascii="Arial Narrow" w:hAnsi="Arial Narrow"/>
          <w:b/>
          <w:sz w:val="32"/>
          <w:szCs w:val="32"/>
        </w:rPr>
      </w:pPr>
      <w:r w:rsidRPr="00433257">
        <w:rPr>
          <w:rFonts w:ascii="Arial Narrow" w:hAnsi="Arial Narrow"/>
          <w:b/>
          <w:sz w:val="32"/>
          <w:szCs w:val="32"/>
        </w:rPr>
        <w:t>Target 5.6 on ensuring universal access to sexual and reproductive health and reproductive rights</w:t>
      </w:r>
    </w:p>
    <w:tbl>
      <w:tblPr>
        <w:tblStyle w:val="TableGrid"/>
        <w:tblW w:w="0" w:type="auto"/>
        <w:tblLayout w:type="fixed"/>
        <w:tblLook w:val="04A0" w:firstRow="1" w:lastRow="0" w:firstColumn="1" w:lastColumn="0" w:noHBand="0" w:noVBand="1"/>
      </w:tblPr>
      <w:tblGrid>
        <w:gridCol w:w="2988"/>
        <w:gridCol w:w="1170"/>
        <w:gridCol w:w="9018"/>
      </w:tblGrid>
      <w:tr w:rsidR="00AA6CB9" w:rsidRPr="00433257" w:rsidTr="004A64D8">
        <w:tc>
          <w:tcPr>
            <w:tcW w:w="2988" w:type="dxa"/>
            <w:tcBorders>
              <w:bottom w:val="single" w:sz="4" w:space="0" w:color="auto"/>
            </w:tcBorders>
            <w:shd w:val="clear" w:color="auto" w:fill="E36C0A" w:themeFill="accent6" w:themeFillShade="BF"/>
          </w:tcPr>
          <w:p w:rsidR="00AA6CB9" w:rsidRPr="00433257" w:rsidRDefault="00AA6CB9" w:rsidP="004A64D8">
            <w:pPr>
              <w:jc w:val="center"/>
              <w:rPr>
                <w:rFonts w:ascii="Arial Narrow" w:hAnsi="Arial Narrow"/>
                <w:b/>
                <w:sz w:val="24"/>
                <w:szCs w:val="24"/>
              </w:rPr>
            </w:pPr>
            <w:r w:rsidRPr="00433257">
              <w:rPr>
                <w:rFonts w:ascii="Arial Narrow" w:hAnsi="Arial Narrow"/>
                <w:b/>
                <w:sz w:val="24"/>
                <w:szCs w:val="24"/>
              </w:rPr>
              <w:t>Indicator</w:t>
            </w:r>
          </w:p>
        </w:tc>
        <w:tc>
          <w:tcPr>
            <w:tcW w:w="1170" w:type="dxa"/>
            <w:tcBorders>
              <w:bottom w:val="single" w:sz="4" w:space="0" w:color="auto"/>
            </w:tcBorders>
            <w:shd w:val="clear" w:color="auto" w:fill="E36C0A" w:themeFill="accent6" w:themeFillShade="BF"/>
          </w:tcPr>
          <w:p w:rsidR="00AA6CB9" w:rsidRPr="00433257" w:rsidRDefault="00AA6CB9" w:rsidP="004A64D8">
            <w:pPr>
              <w:jc w:val="center"/>
              <w:rPr>
                <w:rFonts w:ascii="Arial Narrow" w:hAnsi="Arial Narrow"/>
                <w:b/>
                <w:sz w:val="24"/>
                <w:szCs w:val="24"/>
              </w:rPr>
            </w:pPr>
            <w:r w:rsidRPr="00433257">
              <w:rPr>
                <w:rFonts w:ascii="Arial Narrow" w:hAnsi="Arial Narrow"/>
                <w:b/>
                <w:sz w:val="24"/>
                <w:szCs w:val="24"/>
              </w:rPr>
              <w:t>Type of indicator</w:t>
            </w:r>
          </w:p>
        </w:tc>
        <w:tc>
          <w:tcPr>
            <w:tcW w:w="9018" w:type="dxa"/>
            <w:shd w:val="clear" w:color="auto" w:fill="E36C0A" w:themeFill="accent6" w:themeFillShade="BF"/>
          </w:tcPr>
          <w:p w:rsidR="00AA6CB9" w:rsidRPr="00433257" w:rsidRDefault="00AA6CB9" w:rsidP="004A64D8">
            <w:pPr>
              <w:jc w:val="center"/>
              <w:rPr>
                <w:rFonts w:ascii="Arial Narrow" w:hAnsi="Arial Narrow"/>
                <w:b/>
                <w:sz w:val="24"/>
                <w:szCs w:val="24"/>
              </w:rPr>
            </w:pPr>
            <w:r w:rsidRPr="00433257">
              <w:rPr>
                <w:rFonts w:ascii="Arial Narrow" w:hAnsi="Arial Narrow"/>
                <w:b/>
                <w:sz w:val="24"/>
                <w:szCs w:val="24"/>
              </w:rPr>
              <w:t>Remarks</w:t>
            </w:r>
          </w:p>
        </w:tc>
      </w:tr>
      <w:tr w:rsidR="00AA6CB9" w:rsidRPr="00433257" w:rsidTr="00540C1E">
        <w:tc>
          <w:tcPr>
            <w:tcW w:w="2988" w:type="dxa"/>
            <w:tcBorders>
              <w:bottom w:val="single" w:sz="4" w:space="0" w:color="auto"/>
            </w:tcBorders>
            <w:shd w:val="clear" w:color="auto" w:fill="FDE9D9" w:themeFill="accent6" w:themeFillTint="33"/>
          </w:tcPr>
          <w:p w:rsidR="00AA6CB9" w:rsidRDefault="00AA6CB9" w:rsidP="004A64D8">
            <w:pPr>
              <w:jc w:val="both"/>
              <w:rPr>
                <w:rFonts w:ascii="Arial Narrow" w:eastAsia="Times New Roman" w:hAnsi="Arial Narrow" w:cs="Times New Roman"/>
                <w:sz w:val="24"/>
                <w:szCs w:val="24"/>
              </w:rPr>
            </w:pPr>
            <w:r w:rsidRPr="00433257">
              <w:rPr>
                <w:rFonts w:ascii="Arial Narrow" w:eastAsia="Times New Roman" w:hAnsi="Arial Narrow" w:cs="Times New Roman"/>
                <w:b/>
                <w:sz w:val="24"/>
                <w:szCs w:val="24"/>
              </w:rPr>
              <w:t>5.6.1.</w:t>
            </w:r>
            <w:r w:rsidRPr="00433257">
              <w:rPr>
                <w:rFonts w:ascii="Arial Narrow" w:eastAsia="Times New Roman" w:hAnsi="Arial Narrow" w:cs="Times New Roman"/>
                <w:sz w:val="24"/>
                <w:szCs w:val="24"/>
              </w:rPr>
              <w:t xml:space="preserve"> Percentage of women and girls who make decisions about their own sexual and reproductive health and reproductive rights by age, location, income, disability and other characteristics relevant to each country</w:t>
            </w:r>
            <w:r>
              <w:rPr>
                <w:rFonts w:ascii="Arial Narrow" w:eastAsia="Times New Roman" w:hAnsi="Arial Narrow" w:cs="Times New Roman"/>
                <w:sz w:val="24"/>
                <w:szCs w:val="24"/>
              </w:rPr>
              <w:t xml:space="preserve">. </w:t>
            </w:r>
          </w:p>
          <w:p w:rsidR="00AA6CB9" w:rsidRDefault="00AA6CB9" w:rsidP="004A64D8">
            <w:pPr>
              <w:jc w:val="both"/>
              <w:rPr>
                <w:rFonts w:ascii="Arial Narrow" w:eastAsia="Times New Roman" w:hAnsi="Arial Narrow" w:cs="Times New Roman"/>
                <w:sz w:val="24"/>
                <w:szCs w:val="24"/>
              </w:rPr>
            </w:pPr>
          </w:p>
          <w:p w:rsidR="00AA6CB9" w:rsidRPr="00433257" w:rsidRDefault="00AA6CB9" w:rsidP="004A64D8">
            <w:pPr>
              <w:jc w:val="both"/>
              <w:rPr>
                <w:rFonts w:ascii="Arial Narrow" w:eastAsia="Times New Roman" w:hAnsi="Arial Narrow" w:cs="Times New Roman"/>
                <w:b/>
                <w:sz w:val="24"/>
                <w:szCs w:val="24"/>
                <w:u w:val="single"/>
              </w:rPr>
            </w:pPr>
            <w:r w:rsidRPr="00433257">
              <w:rPr>
                <w:rFonts w:ascii="Arial Narrow" w:eastAsia="Times New Roman" w:hAnsi="Arial Narrow" w:cs="Times New Roman"/>
                <w:b/>
                <w:sz w:val="24"/>
                <w:szCs w:val="24"/>
                <w:u w:val="single"/>
              </w:rPr>
              <w:t xml:space="preserve">Tweaked indicator  </w:t>
            </w:r>
          </w:p>
          <w:p w:rsidR="00AA6CB9" w:rsidRDefault="00AA6CB9" w:rsidP="004A64D8">
            <w:pPr>
              <w:jc w:val="both"/>
              <w:rPr>
                <w:rFonts w:ascii="Arial Narrow" w:eastAsia="Times New Roman" w:hAnsi="Arial Narrow" w:cs="Times New Roman"/>
                <w:b/>
                <w:sz w:val="24"/>
                <w:szCs w:val="24"/>
              </w:rPr>
            </w:pPr>
          </w:p>
          <w:p w:rsidR="00AA6CB9" w:rsidRDefault="00AA6CB9" w:rsidP="004A64D8">
            <w:pPr>
              <w:jc w:val="both"/>
              <w:rPr>
                <w:rFonts w:ascii="Arial Narrow" w:eastAsia="Times New Roman" w:hAnsi="Arial Narrow" w:cs="Times New Roman"/>
                <w:sz w:val="24"/>
                <w:szCs w:val="24"/>
              </w:rPr>
            </w:pPr>
          </w:p>
          <w:p w:rsidR="006746F9" w:rsidRPr="006746F9" w:rsidRDefault="0064539F" w:rsidP="004A64D8">
            <w:pPr>
              <w:jc w:val="both"/>
              <w:rPr>
                <w:rFonts w:ascii="Arial Narrow" w:eastAsia="Times New Roman" w:hAnsi="Arial Narrow" w:cs="Times New Roman"/>
                <w:b/>
                <w:sz w:val="24"/>
                <w:szCs w:val="24"/>
              </w:rPr>
            </w:pPr>
            <w:r>
              <w:rPr>
                <w:rFonts w:ascii="Arial Narrow" w:eastAsia="Times New Roman" w:hAnsi="Arial Narrow" w:cs="Times New Roman"/>
                <w:b/>
                <w:sz w:val="24"/>
                <w:szCs w:val="24"/>
              </w:rPr>
              <w:t xml:space="preserve">5.6.1. </w:t>
            </w:r>
            <w:r w:rsidR="006746F9">
              <w:rPr>
                <w:rFonts w:ascii="Arial Narrow" w:eastAsia="Times New Roman" w:hAnsi="Arial Narrow" w:cs="Times New Roman"/>
                <w:b/>
                <w:i/>
                <w:sz w:val="24"/>
                <w:szCs w:val="24"/>
              </w:rPr>
              <w:t xml:space="preserve">Percentage of women (aged 15-49) </w:t>
            </w:r>
            <w:r w:rsidR="006746F9" w:rsidRPr="00433257">
              <w:rPr>
                <w:rFonts w:ascii="Arial Narrow" w:eastAsia="Times New Roman" w:hAnsi="Arial Narrow" w:cs="Times New Roman"/>
                <w:b/>
                <w:i/>
                <w:sz w:val="24"/>
                <w:szCs w:val="24"/>
              </w:rPr>
              <w:t xml:space="preserve">who make </w:t>
            </w:r>
            <w:r w:rsidR="00B84C02">
              <w:rPr>
                <w:rFonts w:ascii="Arial Narrow" w:eastAsia="Times New Roman" w:hAnsi="Arial Narrow" w:cs="Times New Roman"/>
                <w:b/>
                <w:i/>
                <w:sz w:val="24"/>
                <w:szCs w:val="24"/>
              </w:rPr>
              <w:t>their own</w:t>
            </w:r>
            <w:r w:rsidR="005157F6">
              <w:rPr>
                <w:rFonts w:ascii="Arial Narrow" w:eastAsia="Times New Roman" w:hAnsi="Arial Narrow" w:cs="Times New Roman"/>
                <w:b/>
                <w:i/>
                <w:sz w:val="24"/>
                <w:szCs w:val="24"/>
              </w:rPr>
              <w:t xml:space="preserve"> sexual and reproductive</w:t>
            </w:r>
            <w:r w:rsidR="00B84C02">
              <w:rPr>
                <w:rFonts w:ascii="Arial Narrow" w:eastAsia="Times New Roman" w:hAnsi="Arial Narrow" w:cs="Times New Roman"/>
                <w:b/>
                <w:i/>
                <w:sz w:val="24"/>
                <w:szCs w:val="24"/>
              </w:rPr>
              <w:t xml:space="preserve"> </w:t>
            </w:r>
            <w:r w:rsidR="005157F6">
              <w:rPr>
                <w:rFonts w:ascii="Arial Narrow" w:eastAsia="Times New Roman" w:hAnsi="Arial Narrow" w:cs="Times New Roman"/>
                <w:b/>
                <w:i/>
                <w:sz w:val="24"/>
                <w:szCs w:val="24"/>
              </w:rPr>
              <w:t>decisions</w:t>
            </w:r>
          </w:p>
          <w:p w:rsidR="006746F9" w:rsidRDefault="006746F9" w:rsidP="004A64D8">
            <w:pPr>
              <w:jc w:val="both"/>
              <w:rPr>
                <w:rFonts w:ascii="Arial Narrow" w:hAnsi="Arial Narrow"/>
                <w:i/>
                <w:sz w:val="24"/>
                <w:szCs w:val="24"/>
              </w:rPr>
            </w:pPr>
          </w:p>
          <w:p w:rsidR="00AA6CB9" w:rsidRPr="007D659E" w:rsidRDefault="00AA6CB9" w:rsidP="004A64D8">
            <w:pPr>
              <w:jc w:val="both"/>
              <w:rPr>
                <w:rFonts w:ascii="Arial Narrow" w:hAnsi="Arial Narrow"/>
                <w:i/>
                <w:sz w:val="24"/>
                <w:szCs w:val="24"/>
              </w:rPr>
            </w:pPr>
            <w:r>
              <w:rPr>
                <w:rFonts w:ascii="Arial Narrow" w:hAnsi="Arial Narrow"/>
                <w:i/>
                <w:sz w:val="24"/>
                <w:szCs w:val="24"/>
              </w:rPr>
              <w:t>Primary indicator</w:t>
            </w:r>
          </w:p>
        </w:tc>
        <w:tc>
          <w:tcPr>
            <w:tcW w:w="1170" w:type="dxa"/>
            <w:tcBorders>
              <w:bottom w:val="single" w:sz="4" w:space="0" w:color="auto"/>
            </w:tcBorders>
            <w:shd w:val="clear" w:color="auto" w:fill="FDE9D9" w:themeFill="accent6" w:themeFillTint="33"/>
          </w:tcPr>
          <w:p w:rsidR="00AA6CB9" w:rsidRPr="00433257" w:rsidRDefault="00AA6CB9" w:rsidP="00AA6CB9">
            <w:pPr>
              <w:rPr>
                <w:rFonts w:ascii="Arial Narrow" w:hAnsi="Arial Narrow"/>
                <w:b/>
                <w:sz w:val="24"/>
                <w:szCs w:val="24"/>
              </w:rPr>
            </w:pPr>
            <w:r>
              <w:rPr>
                <w:rFonts w:ascii="Arial Narrow" w:hAnsi="Arial Narrow"/>
                <w:b/>
                <w:sz w:val="24"/>
                <w:szCs w:val="24"/>
              </w:rPr>
              <w:t>Outcome</w:t>
            </w:r>
          </w:p>
        </w:tc>
        <w:tc>
          <w:tcPr>
            <w:tcW w:w="9018" w:type="dxa"/>
            <w:tcBorders>
              <w:bottom w:val="single" w:sz="4" w:space="0" w:color="auto"/>
            </w:tcBorders>
          </w:tcPr>
          <w:p w:rsidR="00E87276" w:rsidRPr="00E87276" w:rsidRDefault="00E87276" w:rsidP="004A64D8">
            <w:pPr>
              <w:jc w:val="both"/>
              <w:rPr>
                <w:rFonts w:ascii="Arial Narrow" w:hAnsi="Arial Narrow"/>
                <w:b/>
                <w:sz w:val="24"/>
                <w:szCs w:val="24"/>
                <w:u w:val="single"/>
              </w:rPr>
            </w:pPr>
            <w:r w:rsidRPr="00E87276">
              <w:rPr>
                <w:rFonts w:ascii="Arial Narrow" w:hAnsi="Arial Narrow"/>
                <w:b/>
                <w:sz w:val="24"/>
                <w:szCs w:val="24"/>
                <w:u w:val="single"/>
              </w:rPr>
              <w:t>Rationale:</w:t>
            </w:r>
          </w:p>
          <w:p w:rsidR="00E87276" w:rsidRDefault="00AA6CB9" w:rsidP="004A64D8">
            <w:pPr>
              <w:jc w:val="both"/>
              <w:rPr>
                <w:rFonts w:ascii="Arial Narrow" w:hAnsi="Arial Narrow"/>
                <w:sz w:val="24"/>
                <w:szCs w:val="24"/>
              </w:rPr>
            </w:pPr>
            <w:r w:rsidRPr="00433257">
              <w:rPr>
                <w:rFonts w:ascii="Arial Narrow" w:hAnsi="Arial Narrow"/>
                <w:sz w:val="24"/>
                <w:szCs w:val="24"/>
              </w:rPr>
              <w:t>This</w:t>
            </w:r>
            <w:r w:rsidR="00CA792F">
              <w:rPr>
                <w:rFonts w:ascii="Arial Narrow" w:hAnsi="Arial Narrow"/>
                <w:sz w:val="24"/>
                <w:szCs w:val="24"/>
              </w:rPr>
              <w:t xml:space="preserve"> is an </w:t>
            </w:r>
            <w:r>
              <w:rPr>
                <w:rFonts w:ascii="Arial Narrow" w:hAnsi="Arial Narrow"/>
                <w:sz w:val="24"/>
                <w:szCs w:val="24"/>
              </w:rPr>
              <w:t>indicator measuring</w:t>
            </w:r>
            <w:r w:rsidRPr="00433257">
              <w:rPr>
                <w:rFonts w:ascii="Arial Narrow" w:hAnsi="Arial Narrow"/>
                <w:sz w:val="24"/>
                <w:szCs w:val="24"/>
              </w:rPr>
              <w:t xml:space="preserve"> </w:t>
            </w:r>
            <w:r w:rsidR="00861E7E">
              <w:rPr>
                <w:rFonts w:ascii="Arial Narrow" w:hAnsi="Arial Narrow"/>
                <w:sz w:val="24"/>
                <w:szCs w:val="24"/>
              </w:rPr>
              <w:t>specific</w:t>
            </w:r>
            <w:r w:rsidRPr="00433257">
              <w:rPr>
                <w:rFonts w:ascii="Arial Narrow" w:hAnsi="Arial Narrow"/>
                <w:sz w:val="24"/>
                <w:szCs w:val="24"/>
              </w:rPr>
              <w:t xml:space="preserve"> </w:t>
            </w:r>
            <w:r w:rsidR="00171AF6">
              <w:rPr>
                <w:rFonts w:ascii="Arial Narrow" w:hAnsi="Arial Narrow"/>
                <w:sz w:val="24"/>
                <w:szCs w:val="24"/>
              </w:rPr>
              <w:t>decision</w:t>
            </w:r>
            <w:r w:rsidR="00861E7E">
              <w:rPr>
                <w:rFonts w:ascii="Arial Narrow" w:hAnsi="Arial Narrow"/>
                <w:sz w:val="24"/>
                <w:szCs w:val="24"/>
              </w:rPr>
              <w:t xml:space="preserve">s by women </w:t>
            </w:r>
            <w:r w:rsidR="00CA792F">
              <w:rPr>
                <w:rFonts w:ascii="Arial Narrow" w:hAnsi="Arial Narrow"/>
                <w:sz w:val="24"/>
                <w:szCs w:val="24"/>
              </w:rPr>
              <w:t xml:space="preserve">(aged 15-49) </w:t>
            </w:r>
            <w:r w:rsidR="00861E7E">
              <w:rPr>
                <w:rFonts w:ascii="Arial Narrow" w:hAnsi="Arial Narrow"/>
                <w:sz w:val="24"/>
                <w:szCs w:val="24"/>
              </w:rPr>
              <w:t>on their own</w:t>
            </w:r>
            <w:r>
              <w:rPr>
                <w:rFonts w:ascii="Arial Narrow" w:hAnsi="Arial Narrow"/>
                <w:sz w:val="24"/>
                <w:szCs w:val="24"/>
              </w:rPr>
              <w:t xml:space="preserve"> </w:t>
            </w:r>
            <w:r w:rsidR="00861E7E">
              <w:rPr>
                <w:rFonts w:ascii="Arial Narrow" w:hAnsi="Arial Narrow"/>
                <w:sz w:val="24"/>
                <w:szCs w:val="24"/>
              </w:rPr>
              <w:t>sexuality and reproduction</w:t>
            </w:r>
            <w:r>
              <w:rPr>
                <w:rFonts w:ascii="Arial Narrow" w:hAnsi="Arial Narrow"/>
                <w:sz w:val="24"/>
                <w:szCs w:val="24"/>
              </w:rPr>
              <w:t xml:space="preserve">. </w:t>
            </w:r>
            <w:r w:rsidR="00171AF6">
              <w:rPr>
                <w:rFonts w:ascii="Arial Narrow" w:hAnsi="Arial Narrow"/>
                <w:sz w:val="24"/>
                <w:szCs w:val="24"/>
              </w:rPr>
              <w:t>Interviewees will have to provide a “yes” answer to all three questions in orde</w:t>
            </w:r>
            <w:r w:rsidR="005441FF">
              <w:rPr>
                <w:rFonts w:ascii="Arial Narrow" w:hAnsi="Arial Narrow"/>
                <w:sz w:val="24"/>
                <w:szCs w:val="24"/>
              </w:rPr>
              <w:t xml:space="preserve">r to </w:t>
            </w:r>
            <w:r w:rsidR="00861E7E">
              <w:rPr>
                <w:rFonts w:ascii="Arial Narrow" w:hAnsi="Arial Narrow"/>
                <w:sz w:val="24"/>
                <w:szCs w:val="24"/>
              </w:rPr>
              <w:t>count</w:t>
            </w:r>
            <w:r w:rsidR="005441FF">
              <w:rPr>
                <w:rFonts w:ascii="Arial Narrow" w:hAnsi="Arial Narrow"/>
                <w:sz w:val="24"/>
                <w:szCs w:val="24"/>
              </w:rPr>
              <w:t xml:space="preserve"> as a woman who makes her own </w:t>
            </w:r>
            <w:r w:rsidR="00861E7E">
              <w:rPr>
                <w:rFonts w:ascii="Arial Narrow" w:hAnsi="Arial Narrow"/>
                <w:sz w:val="24"/>
                <w:szCs w:val="24"/>
              </w:rPr>
              <w:t>sexual and reproductive decisions</w:t>
            </w:r>
            <w:r w:rsidR="005441FF">
              <w:rPr>
                <w:rFonts w:ascii="Arial Narrow" w:hAnsi="Arial Narrow"/>
                <w:sz w:val="24"/>
                <w:szCs w:val="24"/>
              </w:rPr>
              <w:t xml:space="preserve">. The first question looks at the ability to say no to sexual intercourse as a </w:t>
            </w:r>
            <w:r w:rsidR="00861E7E">
              <w:rPr>
                <w:rFonts w:ascii="Arial Narrow" w:hAnsi="Arial Narrow"/>
                <w:sz w:val="24"/>
                <w:szCs w:val="24"/>
              </w:rPr>
              <w:t>critical c</w:t>
            </w:r>
            <w:r w:rsidR="005441FF">
              <w:rPr>
                <w:rFonts w:ascii="Arial Narrow" w:hAnsi="Arial Narrow"/>
                <w:sz w:val="24"/>
                <w:szCs w:val="24"/>
              </w:rPr>
              <w:t xml:space="preserve">ondition of </w:t>
            </w:r>
            <w:r w:rsidR="00861E7E">
              <w:rPr>
                <w:rFonts w:ascii="Arial Narrow" w:hAnsi="Arial Narrow"/>
                <w:sz w:val="24"/>
                <w:szCs w:val="24"/>
              </w:rPr>
              <w:t>sexual autonomy.</w:t>
            </w:r>
            <w:r w:rsidR="005441FF">
              <w:rPr>
                <w:rFonts w:ascii="Arial Narrow" w:hAnsi="Arial Narrow"/>
                <w:sz w:val="24"/>
                <w:szCs w:val="24"/>
              </w:rPr>
              <w:t xml:space="preserve"> The second question measures </w:t>
            </w:r>
            <w:r w:rsidR="00861E7E">
              <w:rPr>
                <w:rFonts w:ascii="Arial Narrow" w:hAnsi="Arial Narrow"/>
                <w:sz w:val="24"/>
                <w:szCs w:val="24"/>
              </w:rPr>
              <w:t>the</w:t>
            </w:r>
            <w:r w:rsidR="003178DB">
              <w:rPr>
                <w:rFonts w:ascii="Arial Narrow" w:hAnsi="Arial Narrow"/>
                <w:sz w:val="24"/>
                <w:szCs w:val="24"/>
              </w:rPr>
              <w:t xml:space="preserve"> woman’s</w:t>
            </w:r>
            <w:r w:rsidR="00861E7E">
              <w:rPr>
                <w:rFonts w:ascii="Arial Narrow" w:hAnsi="Arial Narrow"/>
                <w:sz w:val="24"/>
                <w:szCs w:val="24"/>
              </w:rPr>
              <w:t xml:space="preserve"> </w:t>
            </w:r>
            <w:r w:rsidR="005441FF">
              <w:rPr>
                <w:rFonts w:ascii="Arial Narrow" w:hAnsi="Arial Narrow"/>
                <w:sz w:val="24"/>
                <w:szCs w:val="24"/>
              </w:rPr>
              <w:t xml:space="preserve">decision concerning </w:t>
            </w:r>
            <w:r w:rsidR="00861E7E">
              <w:rPr>
                <w:rFonts w:ascii="Arial Narrow" w:hAnsi="Arial Narrow"/>
                <w:sz w:val="24"/>
                <w:szCs w:val="24"/>
              </w:rPr>
              <w:t xml:space="preserve">using or not using </w:t>
            </w:r>
            <w:r w:rsidR="005441FF">
              <w:rPr>
                <w:rFonts w:ascii="Arial Narrow" w:hAnsi="Arial Narrow"/>
                <w:sz w:val="24"/>
                <w:szCs w:val="24"/>
              </w:rPr>
              <w:t xml:space="preserve">contraception. The third question measures </w:t>
            </w:r>
            <w:r w:rsidR="003178DB">
              <w:rPr>
                <w:rFonts w:ascii="Arial Narrow" w:hAnsi="Arial Narrow"/>
                <w:sz w:val="24"/>
                <w:szCs w:val="24"/>
              </w:rPr>
              <w:t>the woman’s decision about reaching sexual and reproductive healthcare for her.</w:t>
            </w:r>
          </w:p>
          <w:p w:rsidR="00E87276" w:rsidRDefault="00E87276" w:rsidP="004A64D8">
            <w:pPr>
              <w:jc w:val="both"/>
              <w:rPr>
                <w:rFonts w:ascii="Arial Narrow" w:hAnsi="Arial Narrow"/>
                <w:sz w:val="24"/>
                <w:szCs w:val="24"/>
              </w:rPr>
            </w:pPr>
          </w:p>
          <w:p w:rsidR="00AA6CB9" w:rsidRPr="00E87276" w:rsidRDefault="00861E7E" w:rsidP="004A64D8">
            <w:pPr>
              <w:jc w:val="both"/>
              <w:rPr>
                <w:rFonts w:ascii="Arial Narrow" w:hAnsi="Arial Narrow"/>
                <w:b/>
                <w:sz w:val="24"/>
                <w:szCs w:val="24"/>
                <w:u w:val="single"/>
              </w:rPr>
            </w:pPr>
            <w:r w:rsidRPr="00E87276">
              <w:rPr>
                <w:rFonts w:ascii="Arial Narrow" w:hAnsi="Arial Narrow"/>
                <w:b/>
                <w:sz w:val="24"/>
                <w:szCs w:val="24"/>
                <w:u w:val="single"/>
              </w:rPr>
              <w:t>The three questions are as follows:</w:t>
            </w:r>
          </w:p>
          <w:p w:rsidR="00AA6CB9" w:rsidRPr="00433257" w:rsidRDefault="00AA6CB9" w:rsidP="004A64D8">
            <w:pPr>
              <w:jc w:val="both"/>
              <w:rPr>
                <w:rFonts w:ascii="Arial Narrow" w:hAnsi="Arial Narrow"/>
                <w:sz w:val="24"/>
                <w:szCs w:val="24"/>
              </w:rPr>
            </w:pPr>
          </w:p>
          <w:p w:rsidR="00194109" w:rsidRDefault="00194109" w:rsidP="00194109">
            <w:pPr>
              <w:pStyle w:val="ListParagraph"/>
              <w:numPr>
                <w:ilvl w:val="0"/>
                <w:numId w:val="1"/>
              </w:numPr>
              <w:jc w:val="both"/>
              <w:rPr>
                <w:rFonts w:ascii="Arial Narrow" w:hAnsi="Arial Narrow"/>
                <w:b/>
                <w:i/>
                <w:sz w:val="24"/>
                <w:szCs w:val="24"/>
              </w:rPr>
            </w:pPr>
            <w:r w:rsidRPr="00EB5566">
              <w:rPr>
                <w:rFonts w:ascii="Arial Narrow" w:hAnsi="Arial Narrow"/>
                <w:b/>
                <w:i/>
                <w:sz w:val="24"/>
                <w:szCs w:val="24"/>
              </w:rPr>
              <w:t>Whether a woman can say no to her husband/partner if she do</w:t>
            </w:r>
            <w:r w:rsidR="00AC646A">
              <w:rPr>
                <w:rFonts w:ascii="Arial Narrow" w:hAnsi="Arial Narrow"/>
                <w:b/>
                <w:i/>
                <w:sz w:val="24"/>
                <w:szCs w:val="24"/>
              </w:rPr>
              <w:t>es</w:t>
            </w:r>
            <w:r w:rsidRPr="00EB5566">
              <w:rPr>
                <w:rFonts w:ascii="Arial Narrow" w:hAnsi="Arial Narrow"/>
                <w:b/>
                <w:i/>
                <w:sz w:val="24"/>
                <w:szCs w:val="24"/>
              </w:rPr>
              <w:t xml:space="preserve"> not want to have sexual intercourse (DHS q. 1054) </w:t>
            </w:r>
          </w:p>
          <w:p w:rsidR="00194109" w:rsidRDefault="00194109" w:rsidP="00194109">
            <w:pPr>
              <w:pStyle w:val="ListParagraph"/>
              <w:jc w:val="both"/>
              <w:rPr>
                <w:rFonts w:ascii="Arial Narrow" w:hAnsi="Arial Narrow"/>
                <w:b/>
                <w:i/>
                <w:sz w:val="24"/>
                <w:szCs w:val="24"/>
              </w:rPr>
            </w:pPr>
          </w:p>
          <w:p w:rsidR="00861E7E" w:rsidRDefault="00AA6CB9" w:rsidP="00861E7E">
            <w:pPr>
              <w:pStyle w:val="ListParagraph"/>
              <w:numPr>
                <w:ilvl w:val="0"/>
                <w:numId w:val="1"/>
              </w:numPr>
              <w:jc w:val="both"/>
              <w:rPr>
                <w:rFonts w:ascii="Arial Narrow" w:hAnsi="Arial Narrow"/>
                <w:b/>
                <w:i/>
                <w:sz w:val="24"/>
                <w:szCs w:val="24"/>
              </w:rPr>
            </w:pPr>
            <w:r w:rsidRPr="00EB5566">
              <w:rPr>
                <w:rFonts w:ascii="Arial Narrow" w:hAnsi="Arial Narrow"/>
                <w:b/>
                <w:i/>
                <w:sz w:val="24"/>
                <w:szCs w:val="24"/>
              </w:rPr>
              <w:t xml:space="preserve">Whether using contraception or not using contraception has been mainly the woman’s decision (DHS phase 7 q. 819 and 820) </w:t>
            </w:r>
          </w:p>
          <w:p w:rsidR="00861E7E" w:rsidRPr="00861E7E" w:rsidRDefault="00861E7E" w:rsidP="00861E7E">
            <w:pPr>
              <w:pStyle w:val="ListParagraph"/>
              <w:rPr>
                <w:rFonts w:ascii="Arial Narrow" w:hAnsi="Arial Narrow"/>
                <w:b/>
                <w:i/>
                <w:sz w:val="24"/>
                <w:szCs w:val="24"/>
              </w:rPr>
            </w:pPr>
          </w:p>
          <w:p w:rsidR="00B84C02" w:rsidRPr="00CA792F" w:rsidRDefault="00053AA7" w:rsidP="00CA792F">
            <w:pPr>
              <w:pStyle w:val="ListParagraph"/>
              <w:numPr>
                <w:ilvl w:val="0"/>
                <w:numId w:val="1"/>
              </w:numPr>
              <w:jc w:val="both"/>
              <w:rPr>
                <w:rFonts w:ascii="Arial Narrow" w:hAnsi="Arial Narrow"/>
                <w:b/>
                <w:i/>
                <w:sz w:val="24"/>
                <w:szCs w:val="24"/>
              </w:rPr>
            </w:pPr>
            <w:r w:rsidRPr="00CA792F">
              <w:rPr>
                <w:rFonts w:ascii="Arial Narrow" w:hAnsi="Arial Narrow"/>
                <w:b/>
                <w:i/>
                <w:sz w:val="24"/>
                <w:szCs w:val="24"/>
              </w:rPr>
              <w:t>Whether a woman</w:t>
            </w:r>
            <w:r w:rsidR="00B84C02" w:rsidRPr="00CA792F">
              <w:rPr>
                <w:rFonts w:ascii="Arial Narrow" w:hAnsi="Arial Narrow"/>
                <w:b/>
                <w:i/>
                <w:sz w:val="24"/>
                <w:szCs w:val="24"/>
              </w:rPr>
              <w:t xml:space="preserve"> can make a decision about </w:t>
            </w:r>
            <w:r w:rsidR="00AC646A" w:rsidRPr="00CA792F">
              <w:rPr>
                <w:rFonts w:ascii="Arial Narrow" w:hAnsi="Arial Narrow"/>
                <w:b/>
                <w:i/>
                <w:sz w:val="24"/>
                <w:szCs w:val="24"/>
                <w:u w:val="single"/>
              </w:rPr>
              <w:t>sexual and reproductive</w:t>
            </w:r>
            <w:r w:rsidR="00AC646A" w:rsidRPr="00CA792F">
              <w:rPr>
                <w:rFonts w:ascii="Arial Narrow" w:hAnsi="Arial Narrow"/>
                <w:b/>
                <w:i/>
                <w:sz w:val="24"/>
                <w:szCs w:val="24"/>
              </w:rPr>
              <w:t xml:space="preserve"> </w:t>
            </w:r>
            <w:r w:rsidR="00B84C02" w:rsidRPr="00CA792F">
              <w:rPr>
                <w:rFonts w:ascii="Arial Narrow" w:hAnsi="Arial Narrow"/>
                <w:b/>
                <w:i/>
                <w:sz w:val="24"/>
                <w:szCs w:val="24"/>
              </w:rPr>
              <w:t>healthcare for herself (DHS  q.922</w:t>
            </w:r>
            <w:r w:rsidR="00AB672D" w:rsidRPr="00CA792F">
              <w:rPr>
                <w:rFonts w:ascii="Arial Narrow" w:hAnsi="Arial Narrow"/>
                <w:b/>
                <w:i/>
                <w:sz w:val="24"/>
                <w:szCs w:val="24"/>
              </w:rPr>
              <w:t xml:space="preserve"> with added language</w:t>
            </w:r>
            <w:r w:rsidR="00B84C02" w:rsidRPr="00CA792F">
              <w:rPr>
                <w:rFonts w:ascii="Arial Narrow" w:hAnsi="Arial Narrow"/>
                <w:b/>
                <w:i/>
                <w:sz w:val="24"/>
                <w:szCs w:val="24"/>
              </w:rPr>
              <w:t>)</w:t>
            </w:r>
          </w:p>
          <w:p w:rsidR="00AC646A" w:rsidRDefault="00AC646A" w:rsidP="00AC646A">
            <w:pPr>
              <w:jc w:val="both"/>
              <w:rPr>
                <w:rFonts w:ascii="Arial Narrow" w:hAnsi="Arial Narrow"/>
                <w:b/>
                <w:i/>
                <w:sz w:val="24"/>
                <w:szCs w:val="24"/>
              </w:rPr>
            </w:pPr>
          </w:p>
          <w:p w:rsidR="00171AF6" w:rsidRDefault="00E87276" w:rsidP="00AC646A">
            <w:pPr>
              <w:jc w:val="both"/>
              <w:rPr>
                <w:rFonts w:ascii="Arial Narrow" w:hAnsi="Arial Narrow"/>
                <w:b/>
                <w:i/>
                <w:sz w:val="24"/>
                <w:szCs w:val="24"/>
              </w:rPr>
            </w:pPr>
            <w:r>
              <w:rPr>
                <w:rFonts w:ascii="Arial Narrow" w:hAnsi="Arial Narrow"/>
                <w:b/>
                <w:sz w:val="24"/>
                <w:szCs w:val="24"/>
                <w:u w:val="single"/>
              </w:rPr>
              <w:t>D</w:t>
            </w:r>
            <w:r w:rsidR="00171AF6" w:rsidRPr="00E87276">
              <w:rPr>
                <w:rFonts w:ascii="Arial Narrow" w:hAnsi="Arial Narrow"/>
                <w:b/>
                <w:sz w:val="24"/>
                <w:szCs w:val="24"/>
                <w:u w:val="single"/>
              </w:rPr>
              <w:t>enominator</w:t>
            </w:r>
            <w:r w:rsidR="00171AF6">
              <w:rPr>
                <w:rFonts w:ascii="Arial Narrow" w:hAnsi="Arial Narrow"/>
                <w:b/>
                <w:i/>
                <w:sz w:val="24"/>
                <w:szCs w:val="24"/>
              </w:rPr>
              <w:t xml:space="preserve">: </w:t>
            </w:r>
          </w:p>
          <w:p w:rsidR="00AC646A" w:rsidRPr="00171AF6" w:rsidRDefault="003178DB" w:rsidP="00AC646A">
            <w:pPr>
              <w:jc w:val="both"/>
              <w:rPr>
                <w:rFonts w:ascii="Arial Narrow" w:hAnsi="Arial Narrow"/>
                <w:sz w:val="24"/>
                <w:szCs w:val="24"/>
              </w:rPr>
            </w:pPr>
            <w:r>
              <w:rPr>
                <w:rFonts w:ascii="Arial Narrow" w:hAnsi="Arial Narrow"/>
                <w:sz w:val="24"/>
                <w:szCs w:val="24"/>
              </w:rPr>
              <w:t>Women of reproductive age</w:t>
            </w:r>
            <w:r w:rsidR="00171AF6" w:rsidRPr="00171AF6">
              <w:rPr>
                <w:rFonts w:ascii="Arial Narrow" w:hAnsi="Arial Narrow"/>
                <w:sz w:val="24"/>
                <w:szCs w:val="24"/>
              </w:rPr>
              <w:t xml:space="preserve"> 15-49</w:t>
            </w:r>
          </w:p>
          <w:p w:rsidR="00AA6CB9" w:rsidRDefault="00AA6CB9" w:rsidP="004A64D8">
            <w:pPr>
              <w:jc w:val="both"/>
              <w:rPr>
                <w:rFonts w:ascii="Arial Narrow" w:hAnsi="Arial Narrow"/>
                <w:b/>
                <w:sz w:val="24"/>
                <w:szCs w:val="24"/>
              </w:rPr>
            </w:pPr>
          </w:p>
          <w:p w:rsidR="00171AF6" w:rsidRPr="00E87276" w:rsidRDefault="00171AF6" w:rsidP="004A64D8">
            <w:pPr>
              <w:jc w:val="both"/>
              <w:rPr>
                <w:rFonts w:ascii="Arial Narrow" w:hAnsi="Arial Narrow"/>
                <w:b/>
                <w:sz w:val="24"/>
                <w:szCs w:val="24"/>
                <w:u w:val="single"/>
              </w:rPr>
            </w:pPr>
            <w:r w:rsidRPr="00E87276">
              <w:rPr>
                <w:rFonts w:ascii="Arial Narrow" w:hAnsi="Arial Narrow"/>
                <w:b/>
                <w:sz w:val="24"/>
                <w:szCs w:val="24"/>
                <w:u w:val="single"/>
              </w:rPr>
              <w:t>Disaggregation:</w:t>
            </w:r>
          </w:p>
          <w:p w:rsidR="00AA6CB9" w:rsidRDefault="00171AF6" w:rsidP="00540C1E">
            <w:pPr>
              <w:jc w:val="both"/>
              <w:rPr>
                <w:rFonts w:ascii="Arial Narrow" w:hAnsi="Arial Narrow"/>
                <w:sz w:val="24"/>
                <w:szCs w:val="24"/>
              </w:rPr>
            </w:pPr>
            <w:r w:rsidRPr="00171AF6">
              <w:rPr>
                <w:rFonts w:ascii="Arial Narrow" w:hAnsi="Arial Narrow"/>
                <w:sz w:val="24"/>
                <w:szCs w:val="24"/>
              </w:rPr>
              <w:t xml:space="preserve">By </w:t>
            </w:r>
            <w:r>
              <w:rPr>
                <w:rFonts w:ascii="Arial Narrow" w:hAnsi="Arial Narrow"/>
                <w:sz w:val="24"/>
                <w:szCs w:val="24"/>
              </w:rPr>
              <w:t xml:space="preserve">age, location, economic quintile, education, marital status (married, in union, unmarried), </w:t>
            </w:r>
            <w:r w:rsidRPr="00FB6F5D">
              <w:rPr>
                <w:rFonts w:ascii="Arial Narrow" w:hAnsi="Arial Narrow"/>
                <w:sz w:val="24"/>
                <w:szCs w:val="24"/>
                <w:u w:val="single"/>
              </w:rPr>
              <w:t>and disability.</w:t>
            </w:r>
          </w:p>
          <w:p w:rsidR="00E87276" w:rsidRDefault="00E87276" w:rsidP="00540C1E">
            <w:pPr>
              <w:jc w:val="both"/>
              <w:rPr>
                <w:rFonts w:ascii="Arial Narrow" w:hAnsi="Arial Narrow"/>
                <w:sz w:val="24"/>
                <w:szCs w:val="24"/>
              </w:rPr>
            </w:pPr>
          </w:p>
          <w:p w:rsidR="00E87276" w:rsidRPr="00E87276" w:rsidRDefault="00E87276" w:rsidP="00540C1E">
            <w:pPr>
              <w:jc w:val="both"/>
              <w:rPr>
                <w:rFonts w:ascii="Arial Narrow" w:hAnsi="Arial Narrow"/>
                <w:b/>
                <w:sz w:val="24"/>
                <w:szCs w:val="24"/>
                <w:u w:val="single"/>
              </w:rPr>
            </w:pPr>
            <w:r w:rsidRPr="00E87276">
              <w:rPr>
                <w:rFonts w:ascii="Arial Narrow" w:hAnsi="Arial Narrow"/>
                <w:b/>
                <w:sz w:val="24"/>
                <w:szCs w:val="24"/>
                <w:u w:val="single"/>
              </w:rPr>
              <w:t>Measurement:</w:t>
            </w:r>
          </w:p>
          <w:p w:rsidR="00E87276" w:rsidRPr="00E87276" w:rsidRDefault="00E87276" w:rsidP="00FB6F5D">
            <w:pPr>
              <w:jc w:val="both"/>
              <w:rPr>
                <w:rFonts w:ascii="Arial Narrow" w:hAnsi="Arial Narrow"/>
                <w:sz w:val="24"/>
                <w:szCs w:val="24"/>
              </w:rPr>
            </w:pPr>
            <w:r>
              <w:rPr>
                <w:rFonts w:ascii="Arial Narrow" w:hAnsi="Arial Narrow"/>
                <w:sz w:val="24"/>
                <w:szCs w:val="24"/>
              </w:rPr>
              <w:lastRenderedPageBreak/>
              <w:t xml:space="preserve">Indicator will </w:t>
            </w:r>
            <w:r w:rsidR="00FB6F5D">
              <w:rPr>
                <w:rFonts w:ascii="Arial Narrow" w:hAnsi="Arial Narrow"/>
                <w:sz w:val="24"/>
                <w:szCs w:val="24"/>
              </w:rPr>
              <w:t>be measured through DHS and MICS covering most of low and middle income countries</w:t>
            </w:r>
            <w:r>
              <w:rPr>
                <w:rFonts w:ascii="Arial Narrow" w:hAnsi="Arial Narrow"/>
                <w:sz w:val="24"/>
                <w:szCs w:val="24"/>
              </w:rPr>
              <w:t xml:space="preserve">. In developed countries the indicator </w:t>
            </w:r>
            <w:r w:rsidR="000773A6">
              <w:rPr>
                <w:rFonts w:ascii="Arial Narrow" w:hAnsi="Arial Narrow"/>
                <w:sz w:val="24"/>
                <w:szCs w:val="24"/>
              </w:rPr>
              <w:t xml:space="preserve">will be measured through national </w:t>
            </w:r>
            <w:r w:rsidR="00FB6F5D">
              <w:rPr>
                <w:rFonts w:ascii="Arial Narrow" w:hAnsi="Arial Narrow"/>
                <w:sz w:val="24"/>
                <w:szCs w:val="24"/>
              </w:rPr>
              <w:t xml:space="preserve">household </w:t>
            </w:r>
            <w:r w:rsidR="000773A6">
              <w:rPr>
                <w:rFonts w:ascii="Arial Narrow" w:hAnsi="Arial Narrow"/>
                <w:sz w:val="24"/>
                <w:szCs w:val="24"/>
              </w:rPr>
              <w:t xml:space="preserve">surveys. </w:t>
            </w:r>
            <w:r w:rsidRPr="00E87276">
              <w:rPr>
                <w:rFonts w:ascii="Arial Narrow" w:hAnsi="Arial Narrow"/>
                <w:sz w:val="24"/>
                <w:szCs w:val="24"/>
              </w:rPr>
              <w:t xml:space="preserve"> </w:t>
            </w:r>
          </w:p>
        </w:tc>
      </w:tr>
      <w:tr w:rsidR="00EB5566" w:rsidRPr="00433257" w:rsidTr="00540C1E">
        <w:tc>
          <w:tcPr>
            <w:tcW w:w="2988" w:type="dxa"/>
            <w:shd w:val="clear" w:color="auto" w:fill="E36C0A" w:themeFill="accent6" w:themeFillShade="BF"/>
          </w:tcPr>
          <w:p w:rsidR="00EB5566" w:rsidRPr="00433257" w:rsidRDefault="00EB5566" w:rsidP="004A64D8">
            <w:pPr>
              <w:jc w:val="both"/>
              <w:rPr>
                <w:rFonts w:ascii="Arial Narrow" w:eastAsia="Times New Roman" w:hAnsi="Arial Narrow" w:cs="Times New Roman"/>
                <w:b/>
                <w:sz w:val="24"/>
                <w:szCs w:val="24"/>
              </w:rPr>
            </w:pPr>
            <w:r>
              <w:rPr>
                <w:rFonts w:ascii="Arial Narrow" w:eastAsia="Times New Roman" w:hAnsi="Arial Narrow" w:cs="Times New Roman"/>
                <w:b/>
                <w:sz w:val="24"/>
                <w:szCs w:val="24"/>
              </w:rPr>
              <w:lastRenderedPageBreak/>
              <w:t>Indicator</w:t>
            </w:r>
          </w:p>
        </w:tc>
        <w:tc>
          <w:tcPr>
            <w:tcW w:w="1170" w:type="dxa"/>
            <w:shd w:val="clear" w:color="auto" w:fill="E36C0A" w:themeFill="accent6" w:themeFillShade="BF"/>
          </w:tcPr>
          <w:p w:rsidR="00EB5566" w:rsidRDefault="00EB5566" w:rsidP="00AA6CB9">
            <w:pPr>
              <w:rPr>
                <w:rFonts w:ascii="Arial Narrow" w:hAnsi="Arial Narrow"/>
                <w:b/>
                <w:sz w:val="24"/>
                <w:szCs w:val="24"/>
              </w:rPr>
            </w:pPr>
            <w:r>
              <w:rPr>
                <w:rFonts w:ascii="Arial Narrow" w:hAnsi="Arial Narrow"/>
                <w:b/>
                <w:sz w:val="24"/>
                <w:szCs w:val="24"/>
              </w:rPr>
              <w:t>type</w:t>
            </w:r>
          </w:p>
        </w:tc>
        <w:tc>
          <w:tcPr>
            <w:tcW w:w="9018" w:type="dxa"/>
            <w:shd w:val="clear" w:color="auto" w:fill="E36C0A" w:themeFill="accent6" w:themeFillShade="BF"/>
          </w:tcPr>
          <w:p w:rsidR="00EB5566" w:rsidRPr="00EB5566" w:rsidRDefault="00EB5566" w:rsidP="004A64D8">
            <w:pPr>
              <w:jc w:val="both"/>
              <w:rPr>
                <w:rFonts w:ascii="Arial Narrow" w:hAnsi="Arial Narrow"/>
                <w:b/>
                <w:sz w:val="24"/>
                <w:szCs w:val="24"/>
              </w:rPr>
            </w:pPr>
            <w:r w:rsidRPr="00EB5566">
              <w:rPr>
                <w:rFonts w:ascii="Arial Narrow" w:hAnsi="Arial Narrow"/>
                <w:b/>
                <w:sz w:val="24"/>
                <w:szCs w:val="24"/>
              </w:rPr>
              <w:t>Remarks</w:t>
            </w:r>
          </w:p>
        </w:tc>
      </w:tr>
      <w:tr w:rsidR="00EB5566" w:rsidRPr="00433257" w:rsidTr="004A64D8">
        <w:tc>
          <w:tcPr>
            <w:tcW w:w="2988" w:type="dxa"/>
            <w:tcBorders>
              <w:bottom w:val="single" w:sz="4" w:space="0" w:color="auto"/>
            </w:tcBorders>
            <w:shd w:val="clear" w:color="auto" w:fill="FDE9D9" w:themeFill="accent6" w:themeFillTint="33"/>
          </w:tcPr>
          <w:p w:rsidR="00EB5566" w:rsidRPr="00433257" w:rsidRDefault="00EB5566" w:rsidP="004A64D8">
            <w:pPr>
              <w:jc w:val="both"/>
              <w:rPr>
                <w:rFonts w:ascii="Arial Narrow" w:eastAsia="Times New Roman" w:hAnsi="Arial Narrow" w:cs="Times New Roman"/>
                <w:sz w:val="24"/>
                <w:szCs w:val="24"/>
              </w:rPr>
            </w:pPr>
            <w:r w:rsidRPr="00433257">
              <w:rPr>
                <w:rFonts w:ascii="Arial Narrow" w:hAnsi="Arial Narrow"/>
                <w:b/>
                <w:sz w:val="24"/>
                <w:szCs w:val="24"/>
              </w:rPr>
              <w:t xml:space="preserve">5.6.2 </w:t>
            </w:r>
            <w:r w:rsidRPr="00433257">
              <w:rPr>
                <w:rFonts w:ascii="Arial Narrow" w:hAnsi="Arial Narrow"/>
                <w:sz w:val="24"/>
                <w:szCs w:val="24"/>
              </w:rPr>
              <w:t>Existence of laws and regulations that guarantee all women and adolescents informed choices regarding their sexual and reproductive health and reproductive rights regardless of marital status.</w:t>
            </w:r>
          </w:p>
          <w:p w:rsidR="00EB5566" w:rsidRPr="00433257" w:rsidRDefault="00EB5566" w:rsidP="004A64D8">
            <w:pPr>
              <w:jc w:val="both"/>
              <w:rPr>
                <w:rFonts w:ascii="Arial Narrow" w:eastAsia="Times New Roman" w:hAnsi="Arial Narrow" w:cs="Times New Roman"/>
                <w:sz w:val="24"/>
                <w:szCs w:val="24"/>
              </w:rPr>
            </w:pPr>
          </w:p>
          <w:p w:rsidR="00EB5566" w:rsidRPr="00433257" w:rsidRDefault="00EB5566" w:rsidP="004A64D8">
            <w:pPr>
              <w:jc w:val="both"/>
              <w:rPr>
                <w:rFonts w:ascii="Arial Narrow" w:eastAsia="Times New Roman" w:hAnsi="Arial Narrow" w:cs="Times New Roman"/>
                <w:b/>
                <w:sz w:val="24"/>
                <w:szCs w:val="24"/>
                <w:u w:val="single"/>
              </w:rPr>
            </w:pPr>
            <w:r w:rsidRPr="00433257">
              <w:rPr>
                <w:rFonts w:ascii="Arial Narrow" w:eastAsia="Times New Roman" w:hAnsi="Arial Narrow" w:cs="Times New Roman"/>
                <w:b/>
                <w:sz w:val="24"/>
                <w:szCs w:val="24"/>
                <w:u w:val="single"/>
              </w:rPr>
              <w:t xml:space="preserve">Tweaked indicator  </w:t>
            </w:r>
          </w:p>
          <w:p w:rsidR="00EB5566" w:rsidRDefault="00EB5566" w:rsidP="004A64D8">
            <w:pPr>
              <w:jc w:val="both"/>
              <w:rPr>
                <w:rFonts w:ascii="Arial Narrow" w:eastAsia="Times New Roman" w:hAnsi="Arial Narrow" w:cs="Times New Roman"/>
                <w:b/>
                <w:sz w:val="24"/>
                <w:szCs w:val="24"/>
              </w:rPr>
            </w:pPr>
          </w:p>
          <w:p w:rsidR="00EB5566" w:rsidRDefault="00EB5566" w:rsidP="004A64D8">
            <w:pPr>
              <w:jc w:val="both"/>
              <w:rPr>
                <w:rFonts w:ascii="Arial Narrow" w:eastAsia="Times New Roman" w:hAnsi="Arial Narrow" w:cs="Times New Roman"/>
                <w:sz w:val="24"/>
                <w:szCs w:val="24"/>
              </w:rPr>
            </w:pPr>
            <w:r>
              <w:rPr>
                <w:rFonts w:ascii="Arial Narrow" w:eastAsia="Times New Roman" w:hAnsi="Arial Narrow" w:cs="Times New Roman"/>
                <w:b/>
                <w:sz w:val="24"/>
                <w:szCs w:val="24"/>
              </w:rPr>
              <w:t xml:space="preserve">5.6.2. </w:t>
            </w:r>
            <w:r w:rsidR="00AF78CF">
              <w:rPr>
                <w:rFonts w:ascii="Arial Narrow" w:eastAsia="Times New Roman" w:hAnsi="Arial Narrow" w:cs="Times New Roman"/>
                <w:b/>
                <w:i/>
                <w:sz w:val="24"/>
                <w:szCs w:val="24"/>
              </w:rPr>
              <w:t>Proportion</w:t>
            </w:r>
            <w:r>
              <w:rPr>
                <w:rFonts w:ascii="Arial Narrow" w:eastAsia="Times New Roman" w:hAnsi="Arial Narrow" w:cs="Times New Roman"/>
                <w:b/>
                <w:i/>
                <w:sz w:val="24"/>
                <w:szCs w:val="24"/>
              </w:rPr>
              <w:t xml:space="preserve"> (%) of countries with laws and regulations that guarantee all women and adolescents access to sexual and reproduct</w:t>
            </w:r>
            <w:r w:rsidR="00E10898">
              <w:rPr>
                <w:rFonts w:ascii="Arial Narrow" w:eastAsia="Times New Roman" w:hAnsi="Arial Narrow" w:cs="Times New Roman"/>
                <w:b/>
                <w:i/>
                <w:sz w:val="24"/>
                <w:szCs w:val="24"/>
              </w:rPr>
              <w:t>ive health services, information and</w:t>
            </w:r>
            <w:r>
              <w:rPr>
                <w:rFonts w:ascii="Arial Narrow" w:eastAsia="Times New Roman" w:hAnsi="Arial Narrow" w:cs="Times New Roman"/>
                <w:b/>
                <w:i/>
                <w:sz w:val="24"/>
                <w:szCs w:val="24"/>
              </w:rPr>
              <w:t xml:space="preserve"> education </w:t>
            </w:r>
            <w:r>
              <w:rPr>
                <w:rFonts w:ascii="Arial Narrow" w:eastAsia="Times New Roman" w:hAnsi="Arial Narrow" w:cs="Times New Roman"/>
                <w:sz w:val="24"/>
                <w:szCs w:val="24"/>
              </w:rPr>
              <w:t xml:space="preserve">(official records) </w:t>
            </w:r>
          </w:p>
          <w:p w:rsidR="00540C1E" w:rsidRDefault="00540C1E" w:rsidP="004A64D8">
            <w:pPr>
              <w:jc w:val="both"/>
              <w:rPr>
                <w:rFonts w:ascii="Arial Narrow" w:eastAsia="Times New Roman" w:hAnsi="Arial Narrow" w:cs="Times New Roman"/>
                <w:sz w:val="24"/>
                <w:szCs w:val="24"/>
              </w:rPr>
            </w:pPr>
          </w:p>
          <w:p w:rsidR="00EB5566" w:rsidRPr="00433257" w:rsidRDefault="00EB5566" w:rsidP="004A64D8">
            <w:pPr>
              <w:jc w:val="both"/>
              <w:rPr>
                <w:rFonts w:ascii="Arial Narrow" w:eastAsia="Times New Roman" w:hAnsi="Arial Narrow" w:cs="Times New Roman"/>
                <w:sz w:val="24"/>
                <w:szCs w:val="24"/>
              </w:rPr>
            </w:pPr>
            <w:r>
              <w:rPr>
                <w:rFonts w:ascii="Arial Narrow" w:eastAsia="Times New Roman" w:hAnsi="Arial Narrow" w:cs="Times New Roman"/>
                <w:i/>
                <w:sz w:val="24"/>
                <w:szCs w:val="24"/>
              </w:rPr>
              <w:t>Secondary indicator</w:t>
            </w:r>
          </w:p>
          <w:p w:rsidR="00EB5566" w:rsidRPr="00433257" w:rsidRDefault="00EB5566" w:rsidP="004A64D8">
            <w:pPr>
              <w:jc w:val="both"/>
              <w:rPr>
                <w:rFonts w:ascii="Arial Narrow" w:hAnsi="Arial Narrow"/>
                <w:b/>
                <w:sz w:val="24"/>
                <w:szCs w:val="24"/>
              </w:rPr>
            </w:pPr>
          </w:p>
        </w:tc>
        <w:tc>
          <w:tcPr>
            <w:tcW w:w="1170" w:type="dxa"/>
            <w:tcBorders>
              <w:bottom w:val="single" w:sz="4" w:space="0" w:color="auto"/>
            </w:tcBorders>
            <w:shd w:val="clear" w:color="auto" w:fill="FDE9D9" w:themeFill="accent6" w:themeFillTint="33"/>
          </w:tcPr>
          <w:p w:rsidR="00EB5566" w:rsidRPr="00433257" w:rsidRDefault="00EB5566" w:rsidP="004A64D8">
            <w:pPr>
              <w:rPr>
                <w:rFonts w:ascii="Arial Narrow" w:hAnsi="Arial Narrow"/>
                <w:b/>
                <w:sz w:val="24"/>
                <w:szCs w:val="24"/>
              </w:rPr>
            </w:pPr>
            <w:r w:rsidRPr="00433257">
              <w:rPr>
                <w:rFonts w:ascii="Arial Narrow" w:hAnsi="Arial Narrow"/>
                <w:b/>
                <w:sz w:val="24"/>
                <w:szCs w:val="24"/>
              </w:rPr>
              <w:t>Structural</w:t>
            </w:r>
          </w:p>
        </w:tc>
        <w:tc>
          <w:tcPr>
            <w:tcW w:w="9018" w:type="dxa"/>
            <w:tcBorders>
              <w:bottom w:val="single" w:sz="4" w:space="0" w:color="auto"/>
            </w:tcBorders>
          </w:tcPr>
          <w:p w:rsidR="00EA550D" w:rsidRDefault="00EA550D" w:rsidP="00EA550D">
            <w:pPr>
              <w:spacing w:line="100" w:lineRule="atLeast"/>
              <w:jc w:val="both"/>
              <w:rPr>
                <w:rFonts w:ascii="Arial Narrow" w:hAnsi="Arial Narrow" w:cs="Arial Narrow"/>
                <w:sz w:val="24"/>
                <w:szCs w:val="24"/>
              </w:rPr>
            </w:pPr>
            <w:r>
              <w:rPr>
                <w:rFonts w:ascii="Arial Narrow" w:hAnsi="Arial Narrow" w:cs="Arial Narrow"/>
                <w:sz w:val="24"/>
                <w:szCs w:val="24"/>
              </w:rPr>
              <w:t>Legal/regulatory frameworks covered by this indicator include laws and regulations that explicitly guarantee:</w:t>
            </w:r>
          </w:p>
          <w:p w:rsidR="00EA550D" w:rsidRDefault="00EA550D" w:rsidP="00EA550D">
            <w:pPr>
              <w:spacing w:line="100" w:lineRule="atLeast"/>
              <w:jc w:val="both"/>
              <w:rPr>
                <w:rFonts w:ascii="Arial Narrow" w:hAnsi="Arial Narrow" w:cs="Arial Narrow"/>
                <w:sz w:val="24"/>
                <w:szCs w:val="24"/>
              </w:rPr>
            </w:pPr>
          </w:p>
          <w:p w:rsidR="00EA550D" w:rsidRDefault="00EA550D" w:rsidP="00EA550D">
            <w:pPr>
              <w:spacing w:line="100" w:lineRule="atLeast"/>
              <w:jc w:val="both"/>
              <w:rPr>
                <w:rFonts w:ascii="Arial Narrow" w:hAnsi="Arial Narrow" w:cs="Arial Narrow"/>
                <w:sz w:val="24"/>
                <w:szCs w:val="24"/>
              </w:rPr>
            </w:pPr>
            <w:r>
              <w:rPr>
                <w:rFonts w:ascii="Arial Narrow" w:hAnsi="Arial Narrow" w:cs="Arial Narrow"/>
                <w:sz w:val="24"/>
                <w:szCs w:val="24"/>
              </w:rPr>
              <w:t xml:space="preserve">1. Access to SRH services without third party authorization (from the spouse, guardian, parents or others); </w:t>
            </w:r>
          </w:p>
          <w:p w:rsidR="00EA550D" w:rsidRDefault="00EA550D" w:rsidP="00EA550D">
            <w:pPr>
              <w:spacing w:line="100" w:lineRule="atLeast"/>
              <w:jc w:val="both"/>
              <w:rPr>
                <w:rFonts w:ascii="Arial Narrow" w:hAnsi="Arial Narrow" w:cs="Arial Narrow"/>
                <w:sz w:val="24"/>
                <w:szCs w:val="24"/>
              </w:rPr>
            </w:pPr>
            <w:r>
              <w:rPr>
                <w:rFonts w:ascii="Arial Narrow" w:hAnsi="Arial Narrow" w:cs="Arial Narrow"/>
                <w:sz w:val="24"/>
                <w:szCs w:val="24"/>
              </w:rPr>
              <w:t xml:space="preserve">2. </w:t>
            </w:r>
            <w:r w:rsidR="003178DB">
              <w:rPr>
                <w:rFonts w:ascii="Arial Narrow" w:hAnsi="Arial Narrow" w:cs="Arial Narrow"/>
                <w:sz w:val="24"/>
                <w:szCs w:val="24"/>
              </w:rPr>
              <w:t>A</w:t>
            </w:r>
            <w:r>
              <w:rPr>
                <w:rFonts w:ascii="Arial Narrow" w:hAnsi="Arial Narrow" w:cs="Arial Narrow"/>
                <w:sz w:val="24"/>
                <w:szCs w:val="24"/>
              </w:rPr>
              <w:t>ccess</w:t>
            </w:r>
            <w:r w:rsidR="003178DB">
              <w:rPr>
                <w:rFonts w:ascii="Arial Narrow" w:hAnsi="Arial Narrow" w:cs="Arial Narrow"/>
                <w:sz w:val="24"/>
                <w:szCs w:val="24"/>
              </w:rPr>
              <w:t xml:space="preserve"> to </w:t>
            </w:r>
            <w:r>
              <w:rPr>
                <w:rFonts w:ascii="Arial Narrow" w:hAnsi="Arial Narrow" w:cs="Arial Narrow"/>
                <w:sz w:val="24"/>
                <w:szCs w:val="24"/>
              </w:rPr>
              <w:t xml:space="preserve">SRH services without </w:t>
            </w:r>
            <w:r w:rsidR="003178DB">
              <w:rPr>
                <w:rFonts w:ascii="Arial Narrow" w:hAnsi="Arial Narrow" w:cs="Arial Narrow"/>
                <w:sz w:val="24"/>
                <w:szCs w:val="24"/>
              </w:rPr>
              <w:t>restrictions in terms of age and marital status</w:t>
            </w:r>
            <w:r>
              <w:rPr>
                <w:rFonts w:ascii="Arial Narrow" w:hAnsi="Arial Narrow" w:cs="Arial Narrow"/>
                <w:sz w:val="24"/>
                <w:szCs w:val="24"/>
              </w:rPr>
              <w:t>;</w:t>
            </w:r>
          </w:p>
          <w:p w:rsidR="00EA550D" w:rsidRDefault="00EA550D" w:rsidP="00EA550D">
            <w:pPr>
              <w:spacing w:line="100" w:lineRule="atLeast"/>
              <w:jc w:val="both"/>
              <w:rPr>
                <w:rFonts w:ascii="Arial Narrow" w:hAnsi="Arial Narrow" w:cs="Arial Narrow"/>
                <w:sz w:val="24"/>
                <w:szCs w:val="24"/>
              </w:rPr>
            </w:pPr>
            <w:r>
              <w:rPr>
                <w:rFonts w:ascii="Arial Narrow" w:hAnsi="Arial Narrow" w:cs="Arial Narrow"/>
                <w:sz w:val="24"/>
                <w:szCs w:val="24"/>
              </w:rPr>
              <w:t xml:space="preserve">3. </w:t>
            </w:r>
            <w:r w:rsidR="003178DB">
              <w:rPr>
                <w:rFonts w:ascii="Arial Narrow" w:hAnsi="Arial Narrow" w:cs="Arial Narrow"/>
                <w:sz w:val="24"/>
                <w:szCs w:val="24"/>
              </w:rPr>
              <w:t xml:space="preserve">Access by adolescents to </w:t>
            </w:r>
            <w:r>
              <w:rPr>
                <w:rFonts w:ascii="Arial Narrow" w:hAnsi="Arial Narrow" w:cs="Arial Narrow"/>
                <w:sz w:val="24"/>
                <w:szCs w:val="24"/>
              </w:rPr>
              <w:t>SR</w:t>
            </w:r>
            <w:r w:rsidR="003178DB">
              <w:rPr>
                <w:rFonts w:ascii="Arial Narrow" w:hAnsi="Arial Narrow" w:cs="Arial Narrow"/>
                <w:sz w:val="24"/>
                <w:szCs w:val="24"/>
              </w:rPr>
              <w:t>H information and education.</w:t>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sz w:val="24"/>
                <w:szCs w:val="24"/>
              </w:rPr>
              <w:t>Note: the indicator also measures the absence of laws that prohibit or restrict access to SRH services</w:t>
            </w:r>
          </w:p>
          <w:p w:rsidR="00EA550D" w:rsidRDefault="00EA550D" w:rsidP="00EA550D">
            <w:pPr>
              <w:spacing w:line="100" w:lineRule="atLeast"/>
              <w:rPr>
                <w:rFonts w:ascii="Arial Narrow" w:hAnsi="Arial Narrow" w:cs="Arial Narrow"/>
                <w:sz w:val="24"/>
                <w:szCs w:val="24"/>
              </w:rPr>
            </w:pPr>
          </w:p>
          <w:p w:rsidR="00EA550D" w:rsidRDefault="00EA550D" w:rsidP="00EA550D">
            <w:pPr>
              <w:spacing w:line="100" w:lineRule="atLeast"/>
              <w:rPr>
                <w:rFonts w:ascii="Arial Narrow" w:hAnsi="Arial Narrow" w:cs="Arial Narrow"/>
                <w:b/>
                <w:sz w:val="24"/>
                <w:szCs w:val="24"/>
              </w:rPr>
            </w:pPr>
            <w:r>
              <w:rPr>
                <w:rFonts w:ascii="Arial Narrow" w:hAnsi="Arial Narrow" w:cs="Arial Narrow"/>
                <w:b/>
                <w:sz w:val="24"/>
                <w:szCs w:val="24"/>
              </w:rPr>
              <w:t xml:space="preserve">Denominator: </w:t>
            </w:r>
            <w:r>
              <w:rPr>
                <w:rFonts w:ascii="Arial Narrow" w:hAnsi="Arial Narrow" w:cs="Arial Narrow"/>
                <w:sz w:val="24"/>
                <w:szCs w:val="24"/>
              </w:rPr>
              <w:t>All Member States, for federal states this will be reflected in central governments’ self-reporting</w:t>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b/>
                <w:sz w:val="24"/>
                <w:szCs w:val="24"/>
              </w:rPr>
              <w:t xml:space="preserve">Sources of information and methodology: </w:t>
            </w:r>
          </w:p>
          <w:p w:rsidR="00EA550D" w:rsidRDefault="00EA550D" w:rsidP="00EA550D">
            <w:pPr>
              <w:spacing w:line="100" w:lineRule="atLeast"/>
              <w:rPr>
                <w:rFonts w:ascii="Arial Narrow" w:hAnsi="Arial Narrow" w:cs="Arial Narrow"/>
                <w:sz w:val="24"/>
                <w:szCs w:val="24"/>
              </w:rPr>
            </w:pPr>
            <w:r>
              <w:rPr>
                <w:rFonts w:ascii="Arial Narrow" w:hAnsi="Arial Narrow" w:cs="Arial Narrow"/>
                <w:sz w:val="24"/>
                <w:szCs w:val="24"/>
              </w:rPr>
              <w:t xml:space="preserve">The suggested methodology consists of initial </w:t>
            </w:r>
            <w:r>
              <w:rPr>
                <w:rFonts w:ascii="Arial Narrow" w:hAnsi="Arial Narrow" w:cs="Arial Narrow"/>
                <w:b/>
                <w:i/>
                <w:sz w:val="24"/>
                <w:szCs w:val="24"/>
              </w:rPr>
              <w:t>self-reporting by governments</w:t>
            </w:r>
            <w:r>
              <w:rPr>
                <w:rFonts w:ascii="Arial Narrow" w:hAnsi="Arial Narrow" w:cs="Arial Narrow"/>
                <w:sz w:val="24"/>
                <w:szCs w:val="24"/>
              </w:rPr>
              <w:t xml:space="preserve"> through a detailed survey to be developed based on the indicators below with detailed questions that safeguard the replicability and reliability of state responses. This procedure was applied for the ICPD+20 review survey with support to governments from UNFPA’s country offices where needed. </w:t>
            </w:r>
          </w:p>
          <w:p w:rsidR="00EA550D" w:rsidRDefault="00EA550D" w:rsidP="00EA550D">
            <w:pPr>
              <w:spacing w:line="100" w:lineRule="atLeast"/>
              <w:rPr>
                <w:rFonts w:ascii="Arial Narrow" w:hAnsi="Arial Narrow" w:cs="Arial Narrow"/>
                <w:sz w:val="24"/>
                <w:szCs w:val="24"/>
              </w:rPr>
            </w:pPr>
            <w:r>
              <w:rPr>
                <w:rFonts w:ascii="Arial Narrow" w:hAnsi="Arial Narrow" w:cs="Arial Narrow"/>
                <w:sz w:val="24"/>
                <w:szCs w:val="24"/>
              </w:rPr>
              <w:t xml:space="preserve">The self-reported data will undergo </w:t>
            </w:r>
            <w:r>
              <w:rPr>
                <w:rFonts w:ascii="Arial Narrow" w:hAnsi="Arial Narrow" w:cs="Arial Narrow"/>
                <w:b/>
                <w:i/>
                <w:sz w:val="24"/>
                <w:szCs w:val="24"/>
              </w:rPr>
              <w:t>validation and qualitative assessment by responsible UN agencies</w:t>
            </w:r>
            <w:r>
              <w:rPr>
                <w:rFonts w:ascii="Arial Narrow" w:hAnsi="Arial Narrow" w:cs="Arial Narrow"/>
                <w:sz w:val="24"/>
                <w:szCs w:val="24"/>
              </w:rPr>
              <w:t xml:space="preserve"> assigned to the task. At this stage other stakeholders and data sources could be consulted, e.g. National Human Rights Institutions, human rights treaty bodies or other international, regional or national monitoring bodies. </w:t>
            </w:r>
          </w:p>
          <w:p w:rsidR="00E10898" w:rsidRDefault="00E10898"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b/>
                <w:sz w:val="24"/>
                <w:szCs w:val="24"/>
              </w:rPr>
              <w:t xml:space="preserve">Status of indicator: </w:t>
            </w:r>
          </w:p>
          <w:p w:rsidR="00EA550D" w:rsidRPr="00E10898" w:rsidRDefault="00E10898" w:rsidP="00EA550D">
            <w:pPr>
              <w:spacing w:line="100" w:lineRule="atLeast"/>
              <w:rPr>
                <w:rFonts w:ascii="Arial Narrow" w:hAnsi="Arial Narrow" w:cs="Arial Narrow"/>
                <w:sz w:val="24"/>
                <w:szCs w:val="24"/>
              </w:rPr>
            </w:pPr>
            <w:r>
              <w:rPr>
                <w:rFonts w:ascii="Arial Narrow" w:hAnsi="Arial Narrow" w:cs="Arial Narrow"/>
                <w:sz w:val="24"/>
                <w:szCs w:val="24"/>
              </w:rPr>
              <w:t xml:space="preserve">Some </w:t>
            </w:r>
            <w:r w:rsidR="00EA550D">
              <w:rPr>
                <w:rFonts w:ascii="Arial Narrow" w:hAnsi="Arial Narrow" w:cs="Arial Narrow"/>
                <w:sz w:val="24"/>
                <w:szCs w:val="24"/>
              </w:rPr>
              <w:t xml:space="preserve">baselines available. </w:t>
            </w:r>
            <w:r>
              <w:rPr>
                <w:rFonts w:ascii="Arial Narrow" w:hAnsi="Arial Narrow" w:cs="Arial Narrow"/>
                <w:sz w:val="24"/>
                <w:szCs w:val="24"/>
              </w:rPr>
              <w:t>T</w:t>
            </w:r>
            <w:r w:rsidR="00EA550D">
              <w:rPr>
                <w:rFonts w:ascii="Arial Narrow" w:hAnsi="Arial Narrow" w:cs="Arial Narrow"/>
                <w:sz w:val="24"/>
                <w:szCs w:val="24"/>
              </w:rPr>
              <w:t>his indicator is universally applicable and should therefore be considered as a global indicator.</w:t>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b/>
                <w:sz w:val="24"/>
                <w:szCs w:val="24"/>
              </w:rPr>
            </w:pPr>
            <w:r>
              <w:rPr>
                <w:rFonts w:ascii="Arial Narrow" w:hAnsi="Arial Narrow" w:cs="Arial Narrow"/>
                <w:b/>
                <w:sz w:val="24"/>
                <w:szCs w:val="24"/>
                <w:u w:val="single"/>
              </w:rPr>
              <w:t>Proposed research questions:</w:t>
            </w:r>
            <w:r>
              <w:rPr>
                <w:rStyle w:val="FootnoteReference"/>
                <w:rFonts w:ascii="Arial Narrow" w:hAnsi="Arial Narrow" w:cs="Arial Narrow"/>
                <w:b/>
                <w:sz w:val="24"/>
                <w:szCs w:val="24"/>
                <w:u w:val="single"/>
              </w:rPr>
              <w:footnoteReference w:id="1"/>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b/>
                <w:sz w:val="24"/>
                <w:szCs w:val="24"/>
              </w:rPr>
              <w:t>1.</w:t>
            </w:r>
            <w:r>
              <w:rPr>
                <w:rFonts w:ascii="Arial Narrow" w:hAnsi="Arial Narrow" w:cs="Arial Narrow"/>
                <w:b/>
                <w:sz w:val="24"/>
                <w:szCs w:val="24"/>
              </w:rPr>
              <w:tab/>
              <w:t>Access to SRH services without third party authorization (from the spouse, gu</w:t>
            </w:r>
            <w:r w:rsidR="00755D0E">
              <w:rPr>
                <w:rFonts w:ascii="Arial Narrow" w:hAnsi="Arial Narrow" w:cs="Arial Narrow"/>
                <w:b/>
                <w:sz w:val="24"/>
                <w:szCs w:val="24"/>
              </w:rPr>
              <w:t>ardian, parents or others)</w:t>
            </w:r>
          </w:p>
          <w:p w:rsidR="00EA550D" w:rsidRDefault="00EA550D" w:rsidP="00EA550D">
            <w:pPr>
              <w:spacing w:line="100" w:lineRule="atLeast"/>
              <w:rPr>
                <w:rFonts w:ascii="Arial Narrow" w:hAnsi="Arial Narrow" w:cs="Arial Narrow"/>
                <w:sz w:val="24"/>
                <w:szCs w:val="24"/>
              </w:rPr>
            </w:pPr>
            <w:proofErr w:type="gramStart"/>
            <w:r>
              <w:rPr>
                <w:rFonts w:ascii="Arial Narrow" w:hAnsi="Arial Narrow" w:cs="Arial Narrow"/>
                <w:sz w:val="24"/>
                <w:szCs w:val="24"/>
              </w:rPr>
              <w:t>a</w:t>
            </w:r>
            <w:proofErr w:type="gramEnd"/>
            <w:r>
              <w:rPr>
                <w:rFonts w:ascii="Arial Narrow" w:hAnsi="Arial Narrow" w:cs="Arial Narrow"/>
                <w:sz w:val="24"/>
                <w:szCs w:val="24"/>
              </w:rPr>
              <w:t xml:space="preserve">: Are there national laws, regulations or policies that recognize a person’s right to freely decide whether or not to accept health services? </w:t>
            </w:r>
          </w:p>
          <w:p w:rsidR="00EA550D" w:rsidRDefault="00EA550D" w:rsidP="00EA550D">
            <w:pPr>
              <w:spacing w:line="100" w:lineRule="atLeast"/>
              <w:rPr>
                <w:rFonts w:ascii="Arial Narrow" w:hAnsi="Arial Narrow" w:cs="Arial Narrow"/>
                <w:sz w:val="24"/>
                <w:szCs w:val="24"/>
              </w:rPr>
            </w:pPr>
            <w:proofErr w:type="gramStart"/>
            <w:r>
              <w:rPr>
                <w:rFonts w:ascii="Arial Narrow" w:hAnsi="Arial Narrow" w:cs="Arial Narrow"/>
                <w:sz w:val="24"/>
                <w:szCs w:val="24"/>
              </w:rPr>
              <w:t>b</w:t>
            </w:r>
            <w:proofErr w:type="gramEnd"/>
            <w:r>
              <w:rPr>
                <w:rFonts w:ascii="Arial Narrow" w:hAnsi="Arial Narrow" w:cs="Arial Narrow"/>
                <w:sz w:val="24"/>
                <w:szCs w:val="24"/>
              </w:rPr>
              <w:t>: Are there national laws, regulations or policies requiring someone other than the patient to provide authorization to seek and receive health services? If yes, in what circumstances? Whose authorization is required? What procedures are followed?</w:t>
            </w:r>
          </w:p>
          <w:p w:rsidR="00EA550D" w:rsidRDefault="00EA550D" w:rsidP="00EA550D">
            <w:pPr>
              <w:spacing w:line="100" w:lineRule="atLeast"/>
              <w:rPr>
                <w:rFonts w:ascii="Arial Narrow" w:hAnsi="Arial Narrow" w:cs="Arial Narrow"/>
                <w:sz w:val="24"/>
                <w:szCs w:val="24"/>
              </w:rPr>
            </w:pPr>
            <w:proofErr w:type="gramStart"/>
            <w:r>
              <w:rPr>
                <w:rFonts w:ascii="Arial Narrow" w:hAnsi="Arial Narrow" w:cs="Arial Narrow"/>
                <w:sz w:val="24"/>
                <w:szCs w:val="24"/>
              </w:rPr>
              <w:t>c</w:t>
            </w:r>
            <w:proofErr w:type="gramEnd"/>
            <w:r>
              <w:rPr>
                <w:rFonts w:ascii="Arial Narrow" w:hAnsi="Arial Narrow" w:cs="Arial Narrow"/>
                <w:sz w:val="24"/>
                <w:szCs w:val="24"/>
              </w:rPr>
              <w:t>: Do national laws, regulations or policies reflect the general principle that once a child has acquired “sufficient maturity and/or understanding” in relation to a particular decision on an important matter, he or she is entitled to make the decision independently?</w:t>
            </w:r>
          </w:p>
          <w:p w:rsidR="00EA550D" w:rsidRDefault="00EA550D" w:rsidP="00EA550D">
            <w:pPr>
              <w:spacing w:line="100" w:lineRule="atLeast"/>
              <w:rPr>
                <w:rFonts w:ascii="Arial Narrow" w:hAnsi="Arial Narrow" w:cs="Arial Narrow"/>
                <w:b/>
                <w:sz w:val="24"/>
                <w:szCs w:val="24"/>
              </w:rPr>
            </w:pPr>
            <w:r>
              <w:rPr>
                <w:rFonts w:ascii="Arial Narrow" w:hAnsi="Arial Narrow" w:cs="Arial Narrow"/>
                <w:sz w:val="24"/>
                <w:szCs w:val="24"/>
              </w:rPr>
              <w:t>*: Provide a summary of legal/policy provisions relating to informed consent and relating to respecting the best interests, evolving capacities and views of the child.</w:t>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b/>
                <w:sz w:val="24"/>
                <w:szCs w:val="24"/>
              </w:rPr>
              <w:t>2.</w:t>
            </w:r>
            <w:r>
              <w:rPr>
                <w:rFonts w:ascii="Arial Narrow" w:hAnsi="Arial Narrow" w:cs="Arial Narrow"/>
                <w:b/>
                <w:sz w:val="24"/>
                <w:szCs w:val="24"/>
              </w:rPr>
              <w:tab/>
            </w:r>
            <w:r w:rsidR="003178DB" w:rsidRPr="003178DB">
              <w:rPr>
                <w:rFonts w:ascii="Arial Narrow" w:hAnsi="Arial Narrow" w:cs="Arial Narrow"/>
                <w:b/>
                <w:sz w:val="24"/>
                <w:szCs w:val="24"/>
              </w:rPr>
              <w:t xml:space="preserve">Access to SRH services without restrictions </w:t>
            </w:r>
            <w:r w:rsidR="003178DB">
              <w:rPr>
                <w:rFonts w:ascii="Arial Narrow" w:hAnsi="Arial Narrow" w:cs="Arial Narrow"/>
                <w:b/>
                <w:sz w:val="24"/>
                <w:szCs w:val="24"/>
              </w:rPr>
              <w:t>on the basis</w:t>
            </w:r>
            <w:r w:rsidR="003178DB" w:rsidRPr="003178DB">
              <w:rPr>
                <w:rFonts w:ascii="Arial Narrow" w:hAnsi="Arial Narrow" w:cs="Arial Narrow"/>
                <w:b/>
                <w:sz w:val="24"/>
                <w:szCs w:val="24"/>
              </w:rPr>
              <w:t xml:space="preserve"> of age and marital status</w:t>
            </w:r>
          </w:p>
          <w:p w:rsidR="00EA550D" w:rsidRDefault="00EA550D" w:rsidP="00EA550D">
            <w:pPr>
              <w:spacing w:line="100" w:lineRule="atLeast"/>
              <w:rPr>
                <w:rFonts w:ascii="Arial Narrow" w:hAnsi="Arial Narrow" w:cs="Arial Narrow"/>
                <w:b/>
                <w:sz w:val="24"/>
                <w:szCs w:val="24"/>
              </w:rPr>
            </w:pPr>
            <w:proofErr w:type="gramStart"/>
            <w:r>
              <w:rPr>
                <w:rFonts w:ascii="Arial Narrow" w:hAnsi="Arial Narrow" w:cs="Arial Narrow"/>
                <w:sz w:val="24"/>
                <w:szCs w:val="24"/>
              </w:rPr>
              <w:t>d</w:t>
            </w:r>
            <w:proofErr w:type="gramEnd"/>
            <w:r>
              <w:rPr>
                <w:rFonts w:ascii="Arial Narrow" w:hAnsi="Arial Narrow" w:cs="Arial Narrow"/>
                <w:sz w:val="24"/>
                <w:szCs w:val="24"/>
              </w:rPr>
              <w:t>: Are there national laws, regulations or policies that explicitly restrict access to SRH services on the basis of minimum age and marital status?</w:t>
            </w:r>
            <w:r>
              <w:rPr>
                <w:rFonts w:ascii="Arial Narrow" w:hAnsi="Arial Narrow" w:cs="Arial Narrow"/>
                <w:sz w:val="24"/>
                <w:szCs w:val="24"/>
              </w:rPr>
              <w:br/>
              <w:t>*: Provide a summary of legal/policy provisions relating to access to SRH services for adolescents and unmarried women and girls</w:t>
            </w:r>
          </w:p>
          <w:p w:rsidR="00EA550D" w:rsidRDefault="00EA550D" w:rsidP="00EA550D">
            <w:pPr>
              <w:spacing w:line="100" w:lineRule="atLeast"/>
              <w:rPr>
                <w:rFonts w:ascii="Arial Narrow" w:hAnsi="Arial Narrow" w:cs="Arial Narrow"/>
                <w:b/>
                <w:sz w:val="24"/>
                <w:szCs w:val="24"/>
              </w:rPr>
            </w:pPr>
          </w:p>
          <w:p w:rsidR="00EA550D" w:rsidRDefault="00EA550D" w:rsidP="00EA550D">
            <w:pPr>
              <w:spacing w:line="100" w:lineRule="atLeast"/>
              <w:rPr>
                <w:rFonts w:ascii="Arial Narrow" w:hAnsi="Arial Narrow" w:cs="Arial Narrow"/>
                <w:sz w:val="24"/>
                <w:szCs w:val="24"/>
              </w:rPr>
            </w:pPr>
            <w:r>
              <w:rPr>
                <w:rFonts w:ascii="Arial Narrow" w:hAnsi="Arial Narrow" w:cs="Arial Narrow"/>
                <w:b/>
                <w:sz w:val="24"/>
                <w:szCs w:val="24"/>
              </w:rPr>
              <w:t xml:space="preserve">3. </w:t>
            </w:r>
            <w:r w:rsidR="003178DB" w:rsidRPr="003178DB">
              <w:rPr>
                <w:rFonts w:ascii="Arial Narrow" w:hAnsi="Arial Narrow" w:cs="Arial Narrow"/>
                <w:b/>
                <w:sz w:val="24"/>
                <w:szCs w:val="24"/>
              </w:rPr>
              <w:t>Access by adolescents to SRH information and education</w:t>
            </w:r>
          </w:p>
          <w:p w:rsidR="00EA550D" w:rsidRDefault="00EA550D" w:rsidP="00EA550D">
            <w:pPr>
              <w:spacing w:line="100" w:lineRule="atLeast"/>
              <w:rPr>
                <w:rFonts w:ascii="Arial Narrow" w:hAnsi="Arial Narrow" w:cs="Arial Narrow"/>
                <w:sz w:val="24"/>
                <w:szCs w:val="24"/>
              </w:rPr>
            </w:pPr>
            <w:r>
              <w:rPr>
                <w:rFonts w:ascii="Arial Narrow" w:hAnsi="Arial Narrow" w:cs="Arial Narrow"/>
                <w:sz w:val="24"/>
                <w:szCs w:val="24"/>
              </w:rPr>
              <w:t>e. Are there national laws, regulations or policies ensuring that all individuals have access to health information, including sexual and reproductive health information?</w:t>
            </w:r>
          </w:p>
          <w:p w:rsidR="00EA550D" w:rsidRDefault="00EA550D" w:rsidP="00EA550D">
            <w:pPr>
              <w:spacing w:line="100" w:lineRule="atLeast"/>
              <w:rPr>
                <w:rFonts w:ascii="Arial Narrow" w:hAnsi="Arial Narrow" w:cs="Arial Narrow"/>
                <w:b/>
                <w:sz w:val="24"/>
                <w:szCs w:val="24"/>
              </w:rPr>
            </w:pPr>
            <w:proofErr w:type="gramStart"/>
            <w:r>
              <w:rPr>
                <w:rFonts w:ascii="Arial Narrow" w:hAnsi="Arial Narrow" w:cs="Arial Narrow"/>
                <w:sz w:val="24"/>
                <w:szCs w:val="24"/>
              </w:rPr>
              <w:t>f</w:t>
            </w:r>
            <w:proofErr w:type="gramEnd"/>
            <w:r>
              <w:rPr>
                <w:rFonts w:ascii="Arial Narrow" w:hAnsi="Arial Narrow" w:cs="Arial Narrow"/>
                <w:sz w:val="24"/>
                <w:szCs w:val="24"/>
              </w:rPr>
              <w:t>:  Are there national laws, regulations or policies that regulate the provision of sexuality education in primary, secondary and higher education institutions, and for adolescents not enrolled in school?</w:t>
            </w:r>
            <w:r>
              <w:rPr>
                <w:rFonts w:ascii="Arial Narrow" w:hAnsi="Arial Narrow" w:cs="Arial Narrow"/>
                <w:b/>
                <w:sz w:val="24"/>
                <w:szCs w:val="24"/>
              </w:rPr>
              <w:br/>
            </w:r>
            <w:r>
              <w:rPr>
                <w:rFonts w:ascii="Arial Narrow" w:hAnsi="Arial Narrow" w:cs="Arial Narrow"/>
                <w:sz w:val="24"/>
                <w:szCs w:val="24"/>
              </w:rPr>
              <w:t>*: Provide a summary of legal/policy provisions relating to universal access to information and comprehensive sexuality education.</w:t>
            </w:r>
          </w:p>
          <w:p w:rsidR="00EB5566" w:rsidRPr="00433257" w:rsidRDefault="00EB5566" w:rsidP="00E10898">
            <w:pPr>
              <w:spacing w:line="100" w:lineRule="atLeast"/>
              <w:rPr>
                <w:rFonts w:ascii="Arial Narrow" w:hAnsi="Arial Narrow"/>
                <w:sz w:val="24"/>
                <w:szCs w:val="24"/>
              </w:rPr>
            </w:pPr>
          </w:p>
        </w:tc>
      </w:tr>
    </w:tbl>
    <w:p w:rsidR="006121DC" w:rsidRDefault="006121DC"/>
    <w:sectPr w:rsidR="006121DC" w:rsidSect="00AA6CB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1F0" w:rsidRDefault="003561F0" w:rsidP="00EA550D">
      <w:pPr>
        <w:spacing w:after="0" w:line="240" w:lineRule="auto"/>
      </w:pPr>
      <w:r>
        <w:separator/>
      </w:r>
    </w:p>
  </w:endnote>
  <w:endnote w:type="continuationSeparator" w:id="0">
    <w:p w:rsidR="003561F0" w:rsidRDefault="003561F0" w:rsidP="00EA5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1F0" w:rsidRDefault="003561F0" w:rsidP="00EA550D">
      <w:pPr>
        <w:spacing w:after="0" w:line="240" w:lineRule="auto"/>
      </w:pPr>
      <w:r>
        <w:separator/>
      </w:r>
    </w:p>
  </w:footnote>
  <w:footnote w:type="continuationSeparator" w:id="0">
    <w:p w:rsidR="003561F0" w:rsidRDefault="003561F0" w:rsidP="00EA550D">
      <w:pPr>
        <w:spacing w:after="0" w:line="240" w:lineRule="auto"/>
      </w:pPr>
      <w:r>
        <w:continuationSeparator/>
      </w:r>
    </w:p>
  </w:footnote>
  <w:footnote w:id="1">
    <w:p w:rsidR="00EA550D" w:rsidRDefault="00EA550D">
      <w:pPr>
        <w:pStyle w:val="FootnoteText"/>
      </w:pPr>
      <w:r>
        <w:rPr>
          <w:rStyle w:val="FootnoteReference"/>
        </w:rPr>
        <w:footnoteRef/>
      </w:r>
      <w:r>
        <w:t xml:space="preserve"> Based on WHO: “Reproductive, maternal, newborn and child health and human rights: A toolbox for examining laws, regulations and policies” and the ICPD+20 review survey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50EFB"/>
    <w:multiLevelType w:val="hybridMultilevel"/>
    <w:tmpl w:val="BA46BA4A"/>
    <w:lvl w:ilvl="0" w:tplc="E20EC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D9539A"/>
    <w:multiLevelType w:val="hybridMultilevel"/>
    <w:tmpl w:val="44A872B0"/>
    <w:lvl w:ilvl="0" w:tplc="6A6C23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CB508B"/>
    <w:multiLevelType w:val="hybridMultilevel"/>
    <w:tmpl w:val="BB80A7E6"/>
    <w:lvl w:ilvl="0" w:tplc="BB541F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DAB49F7"/>
    <w:multiLevelType w:val="hybridMultilevel"/>
    <w:tmpl w:val="A73E85BA"/>
    <w:lvl w:ilvl="0" w:tplc="BB5E95A8">
      <w:start w:val="1"/>
      <w:numFmt w:val="decimal"/>
      <w:lvlText w:val="%1."/>
      <w:lvlJc w:val="left"/>
      <w:pPr>
        <w:ind w:left="720" w:hanging="360"/>
      </w:pPr>
      <w:rPr>
        <w:rFonts w:ascii="Arial Narrow" w:eastAsiaTheme="minorHAnsi" w:hAnsi="Arial Narrow"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CB9"/>
    <w:rsid w:val="00053AA7"/>
    <w:rsid w:val="000773A6"/>
    <w:rsid w:val="000A3EA0"/>
    <w:rsid w:val="000F53B6"/>
    <w:rsid w:val="00151765"/>
    <w:rsid w:val="0016591B"/>
    <w:rsid w:val="00171AF6"/>
    <w:rsid w:val="00183476"/>
    <w:rsid w:val="00194109"/>
    <w:rsid w:val="00197571"/>
    <w:rsid w:val="002270CC"/>
    <w:rsid w:val="003178DB"/>
    <w:rsid w:val="0035248A"/>
    <w:rsid w:val="003561F0"/>
    <w:rsid w:val="003705AD"/>
    <w:rsid w:val="0038281A"/>
    <w:rsid w:val="00390D0F"/>
    <w:rsid w:val="003B35AF"/>
    <w:rsid w:val="004135DF"/>
    <w:rsid w:val="00413D50"/>
    <w:rsid w:val="00437B1D"/>
    <w:rsid w:val="005157F6"/>
    <w:rsid w:val="005211D8"/>
    <w:rsid w:val="00540C1E"/>
    <w:rsid w:val="005441FF"/>
    <w:rsid w:val="0057486A"/>
    <w:rsid w:val="00577DA3"/>
    <w:rsid w:val="005A1A28"/>
    <w:rsid w:val="006121DC"/>
    <w:rsid w:val="006164AE"/>
    <w:rsid w:val="0064539F"/>
    <w:rsid w:val="00667841"/>
    <w:rsid w:val="006746F9"/>
    <w:rsid w:val="00755D0E"/>
    <w:rsid w:val="0079015D"/>
    <w:rsid w:val="007C5F1C"/>
    <w:rsid w:val="00861E7E"/>
    <w:rsid w:val="00876BA9"/>
    <w:rsid w:val="00AA6CB9"/>
    <w:rsid w:val="00AB672D"/>
    <w:rsid w:val="00AC646A"/>
    <w:rsid w:val="00AF78CF"/>
    <w:rsid w:val="00B84C02"/>
    <w:rsid w:val="00BC007E"/>
    <w:rsid w:val="00C34DC2"/>
    <w:rsid w:val="00CA03B2"/>
    <w:rsid w:val="00CA792F"/>
    <w:rsid w:val="00CD184F"/>
    <w:rsid w:val="00DD471B"/>
    <w:rsid w:val="00E10898"/>
    <w:rsid w:val="00E87276"/>
    <w:rsid w:val="00EA550D"/>
    <w:rsid w:val="00EB5566"/>
    <w:rsid w:val="00ED45A5"/>
    <w:rsid w:val="00EE3E32"/>
    <w:rsid w:val="00F62012"/>
    <w:rsid w:val="00F72EA0"/>
    <w:rsid w:val="00FB6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C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6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A6CB9"/>
    <w:rPr>
      <w:sz w:val="16"/>
      <w:szCs w:val="16"/>
    </w:rPr>
  </w:style>
  <w:style w:type="paragraph" w:styleId="CommentText">
    <w:name w:val="annotation text"/>
    <w:basedOn w:val="Normal"/>
    <w:link w:val="CommentTextChar"/>
    <w:uiPriority w:val="99"/>
    <w:semiHidden/>
    <w:unhideWhenUsed/>
    <w:rsid w:val="00AA6CB9"/>
    <w:pPr>
      <w:spacing w:line="240" w:lineRule="auto"/>
    </w:pPr>
    <w:rPr>
      <w:sz w:val="20"/>
      <w:szCs w:val="20"/>
    </w:rPr>
  </w:style>
  <w:style w:type="character" w:customStyle="1" w:styleId="CommentTextChar">
    <w:name w:val="Comment Text Char"/>
    <w:basedOn w:val="DefaultParagraphFont"/>
    <w:link w:val="CommentText"/>
    <w:uiPriority w:val="99"/>
    <w:semiHidden/>
    <w:rsid w:val="00AA6CB9"/>
    <w:rPr>
      <w:sz w:val="20"/>
      <w:szCs w:val="20"/>
    </w:rPr>
  </w:style>
  <w:style w:type="paragraph" w:styleId="ListParagraph">
    <w:name w:val="List Paragraph"/>
    <w:basedOn w:val="Normal"/>
    <w:uiPriority w:val="34"/>
    <w:qFormat/>
    <w:rsid w:val="00AA6CB9"/>
    <w:pPr>
      <w:ind w:left="720"/>
      <w:contextualSpacing/>
    </w:pPr>
  </w:style>
  <w:style w:type="paragraph" w:styleId="BalloonText">
    <w:name w:val="Balloon Text"/>
    <w:basedOn w:val="Normal"/>
    <w:link w:val="BalloonTextChar"/>
    <w:uiPriority w:val="99"/>
    <w:semiHidden/>
    <w:unhideWhenUsed/>
    <w:rsid w:val="00AA6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CB9"/>
    <w:rPr>
      <w:rFonts w:ascii="Tahoma" w:hAnsi="Tahoma" w:cs="Tahoma"/>
      <w:sz w:val="16"/>
      <w:szCs w:val="16"/>
    </w:rPr>
  </w:style>
  <w:style w:type="character" w:customStyle="1" w:styleId="FootnoteReference1">
    <w:name w:val="Footnote Reference1"/>
    <w:basedOn w:val="DefaultParagraphFont"/>
    <w:rsid w:val="00EA550D"/>
    <w:rPr>
      <w:vertAlign w:val="superscript"/>
    </w:rPr>
  </w:style>
  <w:style w:type="character" w:customStyle="1" w:styleId="FootnoteCharacters">
    <w:name w:val="Footnote Characters"/>
    <w:rsid w:val="00EA550D"/>
  </w:style>
  <w:style w:type="character" w:styleId="FootnoteReference">
    <w:name w:val="footnote reference"/>
    <w:rsid w:val="00EA550D"/>
    <w:rPr>
      <w:vertAlign w:val="superscript"/>
    </w:rPr>
  </w:style>
  <w:style w:type="paragraph" w:customStyle="1" w:styleId="FootnoteText1">
    <w:name w:val="Footnote Text1"/>
    <w:basedOn w:val="Normal"/>
    <w:rsid w:val="00EA550D"/>
    <w:pPr>
      <w:suppressAutoHyphens/>
      <w:spacing w:after="0" w:line="100" w:lineRule="atLeast"/>
    </w:pPr>
    <w:rPr>
      <w:rFonts w:ascii="Calibri" w:eastAsia="Arial Unicode MS" w:hAnsi="Calibri" w:cs="Calibri"/>
      <w:sz w:val="20"/>
      <w:szCs w:val="20"/>
      <w:lang w:eastAsia="ar-SA"/>
    </w:rPr>
  </w:style>
  <w:style w:type="paragraph" w:styleId="FootnoteText">
    <w:name w:val="footnote text"/>
    <w:basedOn w:val="Normal"/>
    <w:link w:val="FootnoteTextChar"/>
    <w:uiPriority w:val="99"/>
    <w:semiHidden/>
    <w:unhideWhenUsed/>
    <w:rsid w:val="00EA55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50D"/>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C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6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A6CB9"/>
    <w:rPr>
      <w:sz w:val="16"/>
      <w:szCs w:val="16"/>
    </w:rPr>
  </w:style>
  <w:style w:type="paragraph" w:styleId="CommentText">
    <w:name w:val="annotation text"/>
    <w:basedOn w:val="Normal"/>
    <w:link w:val="CommentTextChar"/>
    <w:uiPriority w:val="99"/>
    <w:semiHidden/>
    <w:unhideWhenUsed/>
    <w:rsid w:val="00AA6CB9"/>
    <w:pPr>
      <w:spacing w:line="240" w:lineRule="auto"/>
    </w:pPr>
    <w:rPr>
      <w:sz w:val="20"/>
      <w:szCs w:val="20"/>
    </w:rPr>
  </w:style>
  <w:style w:type="character" w:customStyle="1" w:styleId="CommentTextChar">
    <w:name w:val="Comment Text Char"/>
    <w:basedOn w:val="DefaultParagraphFont"/>
    <w:link w:val="CommentText"/>
    <w:uiPriority w:val="99"/>
    <w:semiHidden/>
    <w:rsid w:val="00AA6CB9"/>
    <w:rPr>
      <w:sz w:val="20"/>
      <w:szCs w:val="20"/>
    </w:rPr>
  </w:style>
  <w:style w:type="paragraph" w:styleId="ListParagraph">
    <w:name w:val="List Paragraph"/>
    <w:basedOn w:val="Normal"/>
    <w:uiPriority w:val="34"/>
    <w:qFormat/>
    <w:rsid w:val="00AA6CB9"/>
    <w:pPr>
      <w:ind w:left="720"/>
      <w:contextualSpacing/>
    </w:pPr>
  </w:style>
  <w:style w:type="paragraph" w:styleId="BalloonText">
    <w:name w:val="Balloon Text"/>
    <w:basedOn w:val="Normal"/>
    <w:link w:val="BalloonTextChar"/>
    <w:uiPriority w:val="99"/>
    <w:semiHidden/>
    <w:unhideWhenUsed/>
    <w:rsid w:val="00AA6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CB9"/>
    <w:rPr>
      <w:rFonts w:ascii="Tahoma" w:hAnsi="Tahoma" w:cs="Tahoma"/>
      <w:sz w:val="16"/>
      <w:szCs w:val="16"/>
    </w:rPr>
  </w:style>
  <w:style w:type="character" w:customStyle="1" w:styleId="FootnoteReference1">
    <w:name w:val="Footnote Reference1"/>
    <w:basedOn w:val="DefaultParagraphFont"/>
    <w:rsid w:val="00EA550D"/>
    <w:rPr>
      <w:vertAlign w:val="superscript"/>
    </w:rPr>
  </w:style>
  <w:style w:type="character" w:customStyle="1" w:styleId="FootnoteCharacters">
    <w:name w:val="Footnote Characters"/>
    <w:rsid w:val="00EA550D"/>
  </w:style>
  <w:style w:type="character" w:styleId="FootnoteReference">
    <w:name w:val="footnote reference"/>
    <w:rsid w:val="00EA550D"/>
    <w:rPr>
      <w:vertAlign w:val="superscript"/>
    </w:rPr>
  </w:style>
  <w:style w:type="paragraph" w:customStyle="1" w:styleId="FootnoteText1">
    <w:name w:val="Footnote Text1"/>
    <w:basedOn w:val="Normal"/>
    <w:rsid w:val="00EA550D"/>
    <w:pPr>
      <w:suppressAutoHyphens/>
      <w:spacing w:after="0" w:line="100" w:lineRule="atLeast"/>
    </w:pPr>
    <w:rPr>
      <w:rFonts w:ascii="Calibri" w:eastAsia="Arial Unicode MS" w:hAnsi="Calibri" w:cs="Calibri"/>
      <w:sz w:val="20"/>
      <w:szCs w:val="20"/>
      <w:lang w:eastAsia="ar-SA"/>
    </w:rPr>
  </w:style>
  <w:style w:type="paragraph" w:styleId="FootnoteText">
    <w:name w:val="footnote text"/>
    <w:basedOn w:val="Normal"/>
    <w:link w:val="FootnoteTextChar"/>
    <w:uiPriority w:val="99"/>
    <w:semiHidden/>
    <w:unhideWhenUsed/>
    <w:rsid w:val="00EA55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50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04227-CFB1-46E7-B282-8BE70380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Alfonso Barragues</dc:creator>
  <cp:lastModifiedBy>Benjamin Rae</cp:lastModifiedBy>
  <cp:revision>2</cp:revision>
  <cp:lastPrinted>2015-05-13T18:00:00Z</cp:lastPrinted>
  <dcterms:created xsi:type="dcterms:W3CDTF">2015-05-19T16:22:00Z</dcterms:created>
  <dcterms:modified xsi:type="dcterms:W3CDTF">2015-05-19T16:22:00Z</dcterms:modified>
</cp:coreProperties>
</file>